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824E1" w14:textId="3B397119" w:rsidR="0093712A" w:rsidRPr="003870AF" w:rsidRDefault="006F1D41" w:rsidP="006F1D41">
      <w:pPr>
        <w:spacing w:after="60" w:line="240" w:lineRule="auto"/>
        <w:jc w:val="center"/>
        <w:rPr>
          <w:b/>
          <w:sz w:val="26"/>
          <w:szCs w:val="26"/>
        </w:rPr>
      </w:pPr>
      <w:r>
        <w:rPr>
          <w:b/>
          <w:sz w:val="26"/>
          <w:szCs w:val="26"/>
        </w:rPr>
        <w:t>Phụ lục</w:t>
      </w:r>
    </w:p>
    <w:p w14:paraId="6F314A85" w14:textId="77777777" w:rsidR="006F1D41" w:rsidRDefault="0093712A" w:rsidP="006F1D41">
      <w:pPr>
        <w:spacing w:after="0" w:line="240" w:lineRule="auto"/>
        <w:jc w:val="center"/>
        <w:rPr>
          <w:b/>
          <w:sz w:val="26"/>
          <w:szCs w:val="26"/>
        </w:rPr>
      </w:pPr>
      <w:r w:rsidRPr="003870AF">
        <w:rPr>
          <w:b/>
          <w:sz w:val="26"/>
          <w:szCs w:val="26"/>
        </w:rPr>
        <w:t xml:space="preserve">DANH MỤC THỦ TỤC HÀNH CHÍNH ĐƯỢC THAY THẾ </w:t>
      </w:r>
      <w:r w:rsidR="006F1D41">
        <w:rPr>
          <w:b/>
          <w:sz w:val="26"/>
          <w:szCs w:val="26"/>
        </w:rPr>
        <w:t xml:space="preserve">LĨNH VỰC GIÁO DỤC VÀ ĐÀO TẠO </w:t>
      </w:r>
    </w:p>
    <w:p w14:paraId="3D8D14FF" w14:textId="77777777" w:rsidR="006F1D41" w:rsidRDefault="006F1D41" w:rsidP="006F1D41">
      <w:pPr>
        <w:spacing w:after="0" w:line="240" w:lineRule="auto"/>
        <w:jc w:val="center"/>
        <w:rPr>
          <w:b/>
          <w:sz w:val="26"/>
          <w:szCs w:val="26"/>
        </w:rPr>
      </w:pPr>
      <w:r>
        <w:rPr>
          <w:b/>
          <w:sz w:val="26"/>
          <w:szCs w:val="26"/>
        </w:rPr>
        <w:t xml:space="preserve">THUỘC HỆ THỐNG GIÁO DỤC QUỐC DÂN </w:t>
      </w:r>
      <w:r w:rsidR="0093712A" w:rsidRPr="003870AF">
        <w:rPr>
          <w:b/>
          <w:sz w:val="26"/>
          <w:szCs w:val="26"/>
        </w:rPr>
        <w:t xml:space="preserve">THUỘC THẨM QUYỀN GIẢI QUYẾT CỦA </w:t>
      </w:r>
    </w:p>
    <w:p w14:paraId="220EBD2B" w14:textId="686B5333" w:rsidR="0093712A" w:rsidRPr="003870AF" w:rsidRDefault="0093712A" w:rsidP="006F1D41">
      <w:pPr>
        <w:spacing w:after="0" w:line="240" w:lineRule="auto"/>
        <w:jc w:val="center"/>
        <w:rPr>
          <w:b/>
          <w:sz w:val="26"/>
          <w:szCs w:val="26"/>
        </w:rPr>
      </w:pPr>
      <w:r w:rsidRPr="003870AF">
        <w:rPr>
          <w:b/>
          <w:sz w:val="26"/>
          <w:szCs w:val="26"/>
        </w:rPr>
        <w:t xml:space="preserve">SỞ GIÁO DỤC VÀ ĐÀO TẠO, </w:t>
      </w:r>
      <w:r w:rsidR="006F1D41">
        <w:rPr>
          <w:b/>
          <w:sz w:val="26"/>
          <w:szCs w:val="26"/>
        </w:rPr>
        <w:t>UBND</w:t>
      </w:r>
      <w:r w:rsidRPr="003870AF">
        <w:rPr>
          <w:b/>
          <w:sz w:val="26"/>
          <w:szCs w:val="26"/>
        </w:rPr>
        <w:t xml:space="preserve"> CẤP XÃ TỈNH LẠNG SƠN</w:t>
      </w:r>
    </w:p>
    <w:p w14:paraId="2A7BDB83" w14:textId="0FF4845A" w:rsidR="0093712A" w:rsidRPr="003870AF" w:rsidRDefault="0093712A" w:rsidP="006F1D41">
      <w:pPr>
        <w:spacing w:before="60" w:after="0" w:line="240" w:lineRule="auto"/>
        <w:jc w:val="center"/>
        <w:rPr>
          <w:b/>
          <w:sz w:val="24"/>
          <w:szCs w:val="24"/>
        </w:rPr>
      </w:pPr>
      <w:r w:rsidRPr="003870AF">
        <w:rPr>
          <w:i/>
          <w:sz w:val="26"/>
          <w:szCs w:val="26"/>
        </w:rPr>
        <w:t xml:space="preserve">(Kèm theo Quyết định số </w:t>
      </w:r>
      <w:r w:rsidR="001C7186">
        <w:rPr>
          <w:i/>
          <w:sz w:val="26"/>
          <w:szCs w:val="26"/>
        </w:rPr>
        <w:t>2111</w:t>
      </w:r>
      <w:r w:rsidRPr="003870AF">
        <w:rPr>
          <w:i/>
          <w:sz w:val="26"/>
          <w:szCs w:val="26"/>
        </w:rPr>
        <w:t xml:space="preserve">/QĐ-UBND ngày  </w:t>
      </w:r>
      <w:r w:rsidR="001C7186">
        <w:rPr>
          <w:i/>
          <w:sz w:val="26"/>
          <w:szCs w:val="26"/>
        </w:rPr>
        <w:t>25</w:t>
      </w:r>
      <w:r w:rsidRPr="003870AF">
        <w:rPr>
          <w:i/>
          <w:sz w:val="26"/>
          <w:szCs w:val="26"/>
        </w:rPr>
        <w:t xml:space="preserve"> /</w:t>
      </w:r>
      <w:r>
        <w:rPr>
          <w:i/>
          <w:sz w:val="26"/>
          <w:szCs w:val="26"/>
        </w:rPr>
        <w:t>9</w:t>
      </w:r>
      <w:r w:rsidRPr="003870AF">
        <w:rPr>
          <w:i/>
          <w:sz w:val="26"/>
          <w:szCs w:val="26"/>
        </w:rPr>
        <w:t>/2025 của Chủ tịch UBND tỉnh Lạng Sơn)</w:t>
      </w:r>
    </w:p>
    <w:p w14:paraId="696A373B" w14:textId="1586BD12" w:rsidR="0093712A" w:rsidRPr="003870AF" w:rsidRDefault="0093712A" w:rsidP="00C1596D">
      <w:pPr>
        <w:spacing w:after="240" w:line="240" w:lineRule="auto"/>
        <w:rPr>
          <w:b/>
          <w:sz w:val="26"/>
          <w:szCs w:val="26"/>
        </w:rPr>
      </w:pPr>
    </w:p>
    <w:tbl>
      <w:tblPr>
        <w:tblStyle w:val="TableGrid"/>
        <w:tblW w:w="15385" w:type="dxa"/>
        <w:jc w:val="center"/>
        <w:tblLayout w:type="fixed"/>
        <w:tblLook w:val="04A0" w:firstRow="1" w:lastRow="0" w:firstColumn="1" w:lastColumn="0" w:noHBand="0" w:noVBand="1"/>
      </w:tblPr>
      <w:tblGrid>
        <w:gridCol w:w="713"/>
        <w:gridCol w:w="983"/>
        <w:gridCol w:w="1985"/>
        <w:gridCol w:w="1843"/>
        <w:gridCol w:w="1701"/>
        <w:gridCol w:w="2693"/>
        <w:gridCol w:w="3260"/>
        <w:gridCol w:w="2207"/>
      </w:tblGrid>
      <w:tr w:rsidR="0093712A" w:rsidRPr="00FB7429" w14:paraId="432D2BD3" w14:textId="77777777" w:rsidTr="003172CE">
        <w:trPr>
          <w:cantSplit/>
          <w:trHeight w:val="1096"/>
          <w:tblHeader/>
          <w:jc w:val="center"/>
        </w:trPr>
        <w:tc>
          <w:tcPr>
            <w:tcW w:w="713" w:type="dxa"/>
            <w:vAlign w:val="center"/>
          </w:tcPr>
          <w:p w14:paraId="2AD5C646" w14:textId="77777777" w:rsidR="0093712A" w:rsidRPr="00FB7429" w:rsidRDefault="0093712A" w:rsidP="00C3229D">
            <w:pPr>
              <w:jc w:val="center"/>
              <w:rPr>
                <w:b/>
                <w:sz w:val="26"/>
                <w:szCs w:val="26"/>
              </w:rPr>
            </w:pPr>
            <w:r w:rsidRPr="00FB7429">
              <w:rPr>
                <w:rFonts w:cs="Times New Roman"/>
                <w:b/>
                <w:sz w:val="26"/>
                <w:szCs w:val="26"/>
              </w:rPr>
              <w:t>STT</w:t>
            </w:r>
          </w:p>
        </w:tc>
        <w:tc>
          <w:tcPr>
            <w:tcW w:w="983" w:type="dxa"/>
            <w:vAlign w:val="center"/>
          </w:tcPr>
          <w:p w14:paraId="66243E39" w14:textId="77777777" w:rsidR="0093712A" w:rsidRPr="00FB7429" w:rsidRDefault="0093712A" w:rsidP="00C3229D">
            <w:pPr>
              <w:jc w:val="center"/>
              <w:rPr>
                <w:b/>
                <w:sz w:val="26"/>
                <w:szCs w:val="26"/>
              </w:rPr>
            </w:pPr>
            <w:r w:rsidRPr="00FB7429">
              <w:rPr>
                <w:rFonts w:cs="Times New Roman"/>
                <w:b/>
                <w:sz w:val="26"/>
                <w:szCs w:val="26"/>
              </w:rPr>
              <w:t>Số hồ sơ TTHC</w:t>
            </w:r>
          </w:p>
        </w:tc>
        <w:tc>
          <w:tcPr>
            <w:tcW w:w="1985" w:type="dxa"/>
            <w:vAlign w:val="center"/>
          </w:tcPr>
          <w:p w14:paraId="177405E6" w14:textId="77777777" w:rsidR="0093712A" w:rsidRPr="00FB7429" w:rsidRDefault="0093712A" w:rsidP="00C3229D">
            <w:pPr>
              <w:jc w:val="center"/>
              <w:rPr>
                <w:rFonts w:cs="Times New Roman"/>
                <w:b/>
                <w:sz w:val="26"/>
                <w:szCs w:val="26"/>
              </w:rPr>
            </w:pPr>
            <w:r w:rsidRPr="00FB7429">
              <w:rPr>
                <w:rFonts w:cs="Times New Roman"/>
                <w:b/>
                <w:sz w:val="26"/>
                <w:szCs w:val="26"/>
              </w:rPr>
              <w:t>Tên thủ tục hành chính</w:t>
            </w:r>
          </w:p>
          <w:p w14:paraId="5912FF53" w14:textId="77777777" w:rsidR="0093712A" w:rsidRPr="00FB7429" w:rsidRDefault="0093712A" w:rsidP="00C3229D">
            <w:pPr>
              <w:jc w:val="center"/>
              <w:rPr>
                <w:b/>
                <w:sz w:val="26"/>
                <w:szCs w:val="26"/>
              </w:rPr>
            </w:pPr>
            <w:r w:rsidRPr="00FB7429">
              <w:rPr>
                <w:rFonts w:cs="Times New Roman"/>
                <w:b/>
                <w:sz w:val="26"/>
                <w:szCs w:val="26"/>
              </w:rPr>
              <w:t>được thay thế</w:t>
            </w:r>
          </w:p>
        </w:tc>
        <w:tc>
          <w:tcPr>
            <w:tcW w:w="1843" w:type="dxa"/>
            <w:vAlign w:val="center"/>
          </w:tcPr>
          <w:p w14:paraId="760FF102" w14:textId="77777777" w:rsidR="00FB7429" w:rsidRPr="00FB7429" w:rsidRDefault="0093712A" w:rsidP="00C3229D">
            <w:pPr>
              <w:jc w:val="center"/>
              <w:rPr>
                <w:rFonts w:cs="Times New Roman"/>
                <w:b/>
                <w:sz w:val="26"/>
                <w:szCs w:val="26"/>
              </w:rPr>
            </w:pPr>
            <w:r w:rsidRPr="00FB7429">
              <w:rPr>
                <w:rFonts w:cs="Times New Roman"/>
                <w:b/>
                <w:sz w:val="26"/>
                <w:szCs w:val="26"/>
              </w:rPr>
              <w:t>Tên TTHC</w:t>
            </w:r>
          </w:p>
          <w:p w14:paraId="48DA0AE3" w14:textId="072D75E1" w:rsidR="0093712A" w:rsidRPr="00FB7429" w:rsidRDefault="0093712A" w:rsidP="00C3229D">
            <w:pPr>
              <w:jc w:val="center"/>
              <w:rPr>
                <w:b/>
                <w:sz w:val="26"/>
                <w:szCs w:val="26"/>
              </w:rPr>
            </w:pPr>
            <w:r w:rsidRPr="00FB7429">
              <w:rPr>
                <w:rFonts w:cs="Times New Roman"/>
                <w:b/>
                <w:sz w:val="26"/>
                <w:szCs w:val="26"/>
              </w:rPr>
              <w:t xml:space="preserve"> thay thế</w:t>
            </w:r>
          </w:p>
        </w:tc>
        <w:tc>
          <w:tcPr>
            <w:tcW w:w="1701" w:type="dxa"/>
            <w:vAlign w:val="center"/>
          </w:tcPr>
          <w:p w14:paraId="2519AF23" w14:textId="77777777" w:rsidR="00FB7429" w:rsidRDefault="0093712A" w:rsidP="00C3229D">
            <w:pPr>
              <w:jc w:val="center"/>
              <w:rPr>
                <w:rFonts w:cs="Times New Roman"/>
                <w:b/>
                <w:sz w:val="26"/>
                <w:szCs w:val="26"/>
              </w:rPr>
            </w:pPr>
            <w:r w:rsidRPr="00FB7429">
              <w:rPr>
                <w:rFonts w:cs="Times New Roman"/>
                <w:b/>
                <w:sz w:val="26"/>
                <w:szCs w:val="26"/>
              </w:rPr>
              <w:t xml:space="preserve">Thời hạn </w:t>
            </w:r>
          </w:p>
          <w:p w14:paraId="6FE08A57" w14:textId="2F9292E2" w:rsidR="0093712A" w:rsidRPr="00FB7429" w:rsidRDefault="0093712A" w:rsidP="00C3229D">
            <w:pPr>
              <w:jc w:val="center"/>
              <w:rPr>
                <w:b/>
                <w:sz w:val="26"/>
                <w:szCs w:val="26"/>
              </w:rPr>
            </w:pPr>
            <w:r w:rsidRPr="00FB7429">
              <w:rPr>
                <w:rFonts w:cs="Times New Roman"/>
                <w:b/>
                <w:sz w:val="26"/>
                <w:szCs w:val="26"/>
              </w:rPr>
              <w:t>giải quyết</w:t>
            </w:r>
          </w:p>
        </w:tc>
        <w:tc>
          <w:tcPr>
            <w:tcW w:w="2693" w:type="dxa"/>
            <w:vAlign w:val="center"/>
          </w:tcPr>
          <w:p w14:paraId="142830AE" w14:textId="77777777" w:rsidR="0093712A" w:rsidRPr="00FB7429" w:rsidRDefault="0093712A" w:rsidP="00C3229D">
            <w:pPr>
              <w:jc w:val="center"/>
              <w:rPr>
                <w:b/>
                <w:sz w:val="26"/>
                <w:szCs w:val="26"/>
              </w:rPr>
            </w:pPr>
            <w:r w:rsidRPr="00FB7429">
              <w:rPr>
                <w:rFonts w:cs="Times New Roman"/>
                <w:b/>
                <w:sz w:val="26"/>
                <w:szCs w:val="26"/>
              </w:rPr>
              <w:t>Địa điểm thực hiện</w:t>
            </w:r>
          </w:p>
        </w:tc>
        <w:tc>
          <w:tcPr>
            <w:tcW w:w="3260" w:type="dxa"/>
            <w:vAlign w:val="center"/>
          </w:tcPr>
          <w:p w14:paraId="2B5D1836" w14:textId="77777777" w:rsidR="00FB7429" w:rsidRPr="00FB7429" w:rsidRDefault="0093712A" w:rsidP="00C3229D">
            <w:pPr>
              <w:jc w:val="center"/>
              <w:rPr>
                <w:rFonts w:cs="Times New Roman"/>
                <w:b/>
                <w:sz w:val="26"/>
                <w:szCs w:val="26"/>
              </w:rPr>
            </w:pPr>
            <w:r w:rsidRPr="00FB7429">
              <w:rPr>
                <w:rFonts w:cs="Times New Roman"/>
                <w:b/>
                <w:sz w:val="26"/>
                <w:szCs w:val="26"/>
              </w:rPr>
              <w:t>Cách thức</w:t>
            </w:r>
          </w:p>
          <w:p w14:paraId="64E04D77" w14:textId="5C9DC360" w:rsidR="0093712A" w:rsidRPr="00FB7429" w:rsidRDefault="0093712A" w:rsidP="00C3229D">
            <w:pPr>
              <w:jc w:val="center"/>
              <w:rPr>
                <w:b/>
                <w:sz w:val="26"/>
                <w:szCs w:val="26"/>
              </w:rPr>
            </w:pPr>
            <w:r w:rsidRPr="00FB7429">
              <w:rPr>
                <w:rFonts w:cs="Times New Roman"/>
                <w:b/>
                <w:sz w:val="26"/>
                <w:szCs w:val="26"/>
              </w:rPr>
              <w:t xml:space="preserve"> thực hiện</w:t>
            </w:r>
          </w:p>
        </w:tc>
        <w:tc>
          <w:tcPr>
            <w:tcW w:w="2207" w:type="dxa"/>
            <w:vAlign w:val="center"/>
          </w:tcPr>
          <w:p w14:paraId="0C08A84C" w14:textId="77777777" w:rsidR="0093712A" w:rsidRPr="00FB7429" w:rsidRDefault="0093712A" w:rsidP="00C3229D">
            <w:pPr>
              <w:jc w:val="center"/>
              <w:rPr>
                <w:b/>
                <w:sz w:val="26"/>
                <w:szCs w:val="26"/>
              </w:rPr>
            </w:pPr>
            <w:r w:rsidRPr="00FB7429">
              <w:rPr>
                <w:b/>
                <w:bCs/>
                <w:sz w:val="26"/>
                <w:szCs w:val="26"/>
                <w:lang w:val="da-DK"/>
              </w:rPr>
              <w:t>Căn cứ pháp lý</w:t>
            </w:r>
          </w:p>
        </w:tc>
      </w:tr>
      <w:tr w:rsidR="0093712A" w:rsidRPr="00FB7429" w14:paraId="38D03E54" w14:textId="77777777" w:rsidTr="00FB7429">
        <w:trPr>
          <w:trHeight w:val="536"/>
          <w:jc w:val="center"/>
        </w:trPr>
        <w:tc>
          <w:tcPr>
            <w:tcW w:w="713" w:type="dxa"/>
            <w:vAlign w:val="center"/>
          </w:tcPr>
          <w:p w14:paraId="012B94F0" w14:textId="3665C296" w:rsidR="0093712A" w:rsidRPr="00FB7429" w:rsidRDefault="00A646AD" w:rsidP="00C3229D">
            <w:pPr>
              <w:jc w:val="center"/>
              <w:rPr>
                <w:b/>
                <w:sz w:val="26"/>
                <w:szCs w:val="26"/>
              </w:rPr>
            </w:pPr>
            <w:r w:rsidRPr="00FB7429">
              <w:rPr>
                <w:b/>
                <w:sz w:val="26"/>
                <w:szCs w:val="26"/>
              </w:rPr>
              <w:t>I</w:t>
            </w:r>
          </w:p>
        </w:tc>
        <w:tc>
          <w:tcPr>
            <w:tcW w:w="14672" w:type="dxa"/>
            <w:gridSpan w:val="7"/>
            <w:vAlign w:val="center"/>
          </w:tcPr>
          <w:p w14:paraId="7FFD7075" w14:textId="5A4D490A" w:rsidR="0093712A" w:rsidRPr="00FB7429" w:rsidRDefault="00A646AD" w:rsidP="0093712A">
            <w:pPr>
              <w:jc w:val="both"/>
              <w:rPr>
                <w:b/>
                <w:sz w:val="26"/>
                <w:szCs w:val="26"/>
              </w:rPr>
            </w:pPr>
            <w:r w:rsidRPr="00FB7429">
              <w:rPr>
                <w:b/>
                <w:sz w:val="26"/>
                <w:szCs w:val="26"/>
              </w:rPr>
              <w:t>Thủ tục hành chính c</w:t>
            </w:r>
            <w:r w:rsidR="0093712A" w:rsidRPr="00FB7429">
              <w:rPr>
                <w:b/>
                <w:sz w:val="26"/>
                <w:szCs w:val="26"/>
              </w:rPr>
              <w:t>ấp tỉnh</w:t>
            </w:r>
            <w:r w:rsidR="004912A7" w:rsidRPr="00FB7429">
              <w:rPr>
                <w:b/>
                <w:sz w:val="26"/>
                <w:szCs w:val="26"/>
              </w:rPr>
              <w:t xml:space="preserve"> (02 TTHC)</w:t>
            </w:r>
          </w:p>
        </w:tc>
      </w:tr>
      <w:tr w:rsidR="0093712A" w:rsidRPr="00FB7429" w14:paraId="48A94526" w14:textId="77777777" w:rsidTr="00C1596D">
        <w:trPr>
          <w:trHeight w:val="4058"/>
          <w:jc w:val="center"/>
        </w:trPr>
        <w:tc>
          <w:tcPr>
            <w:tcW w:w="713" w:type="dxa"/>
            <w:vAlign w:val="center"/>
          </w:tcPr>
          <w:p w14:paraId="043B8E64" w14:textId="77777777" w:rsidR="0093712A" w:rsidRPr="00FB7429" w:rsidRDefault="0093712A" w:rsidP="00C3229D">
            <w:pPr>
              <w:jc w:val="center"/>
              <w:rPr>
                <w:sz w:val="26"/>
                <w:szCs w:val="26"/>
              </w:rPr>
            </w:pPr>
            <w:r w:rsidRPr="00FB7429">
              <w:rPr>
                <w:sz w:val="26"/>
                <w:szCs w:val="26"/>
              </w:rPr>
              <w:t>1</w:t>
            </w:r>
          </w:p>
        </w:tc>
        <w:tc>
          <w:tcPr>
            <w:tcW w:w="983" w:type="dxa"/>
            <w:vAlign w:val="center"/>
          </w:tcPr>
          <w:p w14:paraId="7BD25277" w14:textId="79FE2E50" w:rsidR="0093712A" w:rsidRPr="00FB7429" w:rsidRDefault="0093712A" w:rsidP="00C3229D">
            <w:pPr>
              <w:jc w:val="center"/>
              <w:rPr>
                <w:sz w:val="24"/>
                <w:szCs w:val="24"/>
              </w:rPr>
            </w:pPr>
            <w:r w:rsidRPr="00FB7429">
              <w:rPr>
                <w:sz w:val="24"/>
                <w:szCs w:val="24"/>
              </w:rPr>
              <w:t>1.005144.000 .00.00.H37</w:t>
            </w:r>
          </w:p>
        </w:tc>
        <w:tc>
          <w:tcPr>
            <w:tcW w:w="1985" w:type="dxa"/>
            <w:vAlign w:val="center"/>
          </w:tcPr>
          <w:p w14:paraId="4EB28BA7" w14:textId="4A0B4820" w:rsidR="0093712A" w:rsidRPr="00FB7429" w:rsidRDefault="0093712A" w:rsidP="00C3229D">
            <w:pPr>
              <w:jc w:val="both"/>
              <w:rPr>
                <w:sz w:val="26"/>
                <w:szCs w:val="26"/>
              </w:rPr>
            </w:pPr>
            <w:r w:rsidRPr="00FB7429">
              <w:rPr>
                <w:sz w:val="26"/>
                <w:szCs w:val="26"/>
              </w:rPr>
              <w:t>Đề nghị miễn giảm học phí, hỗ trợ chi phí học tập, hỗ trợ tiền đóng học phí đối với người học tại các cơ sở giáo dục mầm non, giáo dục phổ thông, giáo dục thường xuyên, giáo dục nghề nghiệp và giáo dục đại học</w:t>
            </w:r>
          </w:p>
        </w:tc>
        <w:tc>
          <w:tcPr>
            <w:tcW w:w="1843" w:type="dxa"/>
            <w:vAlign w:val="center"/>
          </w:tcPr>
          <w:p w14:paraId="32A45937" w14:textId="12828962" w:rsidR="0093712A" w:rsidRPr="00FB7429" w:rsidRDefault="0093712A" w:rsidP="00C3229D">
            <w:pPr>
              <w:jc w:val="both"/>
              <w:rPr>
                <w:sz w:val="26"/>
                <w:szCs w:val="26"/>
              </w:rPr>
            </w:pPr>
            <w:r w:rsidRPr="00FB7429">
              <w:rPr>
                <w:sz w:val="26"/>
                <w:szCs w:val="26"/>
              </w:rPr>
              <w:t>Đề nghị miễn giảm học phí trong cơ sở giáo dục nghề nghiệp và cơ sở giáo dục đại học công lập</w:t>
            </w:r>
          </w:p>
        </w:tc>
        <w:tc>
          <w:tcPr>
            <w:tcW w:w="1701" w:type="dxa"/>
            <w:vAlign w:val="center"/>
          </w:tcPr>
          <w:p w14:paraId="791C581B" w14:textId="579878D8" w:rsidR="0093712A" w:rsidRPr="00FB7429" w:rsidRDefault="0093712A" w:rsidP="0093712A">
            <w:pPr>
              <w:jc w:val="both"/>
              <w:rPr>
                <w:spacing w:val="-6"/>
                <w:sz w:val="26"/>
                <w:szCs w:val="26"/>
              </w:rPr>
            </w:pPr>
            <w:r w:rsidRPr="00FB7429">
              <w:rPr>
                <w:sz w:val="26"/>
                <w:szCs w:val="26"/>
              </w:rPr>
              <w:t>Trong vòng 10 ngày làm việc kể từ khi kết thúc thời hạn hồ sơ đề nghị miễn, giảm học phí</w:t>
            </w:r>
          </w:p>
        </w:tc>
        <w:tc>
          <w:tcPr>
            <w:tcW w:w="2693" w:type="dxa"/>
            <w:vAlign w:val="center"/>
          </w:tcPr>
          <w:p w14:paraId="3C0376DB" w14:textId="77777777" w:rsidR="00C1596D" w:rsidRDefault="00C1596D" w:rsidP="00C1596D">
            <w:pPr>
              <w:jc w:val="both"/>
              <w:rPr>
                <w:rFonts w:cs="Times New Roman"/>
                <w:b/>
                <w:bCs/>
                <w:sz w:val="26"/>
                <w:szCs w:val="26"/>
              </w:rPr>
            </w:pPr>
          </w:p>
          <w:p w14:paraId="76361EE4" w14:textId="77777777" w:rsidR="00C1596D" w:rsidRDefault="00C1596D" w:rsidP="00C1596D">
            <w:pPr>
              <w:jc w:val="both"/>
              <w:rPr>
                <w:rFonts w:cs="Times New Roman"/>
                <w:b/>
                <w:bCs/>
                <w:sz w:val="26"/>
                <w:szCs w:val="26"/>
              </w:rPr>
            </w:pPr>
          </w:p>
          <w:p w14:paraId="7717E7B2" w14:textId="3E2B8782" w:rsidR="0093712A" w:rsidRPr="00C1596D" w:rsidRDefault="0093712A" w:rsidP="00C1596D">
            <w:pPr>
              <w:jc w:val="both"/>
              <w:rPr>
                <w:rFonts w:cs="Times New Roman"/>
                <w:b/>
                <w:bCs/>
                <w:sz w:val="26"/>
                <w:szCs w:val="26"/>
              </w:rPr>
            </w:pPr>
            <w:r w:rsidRPr="00FB7429">
              <w:rPr>
                <w:rFonts w:cs="Times New Roman"/>
                <w:b/>
                <w:bCs/>
                <w:sz w:val="26"/>
                <w:szCs w:val="26"/>
              </w:rPr>
              <w:t xml:space="preserve">- Cơ quan tiếp nhận và trả kết quả: </w:t>
            </w:r>
            <w:r w:rsidR="00FB7429" w:rsidRPr="00FB7429">
              <w:rPr>
                <w:rFonts w:cs="Times New Roman"/>
                <w:sz w:val="26"/>
                <w:szCs w:val="26"/>
              </w:rPr>
              <w:t>Trung tâm Phục vụ hành chính công tỉnh Lạng Sơn. Địa chỉ: phố Dã Tượng, phường Lương Văn Tri, tỉnh Lạng Sơn;</w:t>
            </w:r>
            <w:r w:rsidR="00FB7429" w:rsidRPr="00FB7429">
              <w:rPr>
                <w:rFonts w:cs="Times New Roman"/>
                <w:b/>
                <w:bCs/>
                <w:sz w:val="26"/>
                <w:szCs w:val="26"/>
              </w:rPr>
              <w:t xml:space="preserve"> </w:t>
            </w:r>
            <w:r w:rsidR="00114D60">
              <w:rPr>
                <w:sz w:val="26"/>
                <w:szCs w:val="26"/>
              </w:rPr>
              <w:t>c</w:t>
            </w:r>
            <w:r w:rsidRPr="00FB7429">
              <w:rPr>
                <w:sz w:val="26"/>
                <w:szCs w:val="26"/>
              </w:rPr>
              <w:t>ơ sở giáo dục nghề nghiệp và cơ sở giáo dục đại học công lập</w:t>
            </w:r>
            <w:r w:rsidR="00C1596D">
              <w:rPr>
                <w:rFonts w:cs="Times New Roman"/>
                <w:sz w:val="26"/>
                <w:szCs w:val="26"/>
              </w:rPr>
              <w:t>;</w:t>
            </w:r>
          </w:p>
          <w:p w14:paraId="0CCFA5E9" w14:textId="370FEAD8" w:rsidR="0093712A" w:rsidRDefault="0093712A" w:rsidP="00C1596D">
            <w:pPr>
              <w:spacing w:before="120"/>
              <w:jc w:val="both"/>
              <w:rPr>
                <w:sz w:val="26"/>
                <w:szCs w:val="26"/>
              </w:rPr>
            </w:pPr>
            <w:r w:rsidRPr="00FB7429">
              <w:rPr>
                <w:rFonts w:cs="Times New Roman"/>
                <w:b/>
                <w:bCs/>
                <w:sz w:val="26"/>
                <w:szCs w:val="26"/>
              </w:rPr>
              <w:t xml:space="preserve">- Cơ quan thực hiện: </w:t>
            </w:r>
            <w:r w:rsidRPr="00FB7429">
              <w:rPr>
                <w:sz w:val="26"/>
                <w:szCs w:val="26"/>
              </w:rPr>
              <w:t>Cơ sở giáo dục nghề nghiệp và cơ sở giáo dục đại học công lập</w:t>
            </w:r>
            <w:r w:rsidR="00C1596D">
              <w:rPr>
                <w:sz w:val="26"/>
                <w:szCs w:val="26"/>
              </w:rPr>
              <w:t>.</w:t>
            </w:r>
          </w:p>
          <w:p w14:paraId="2183F9AC" w14:textId="77777777" w:rsidR="00C1596D" w:rsidRDefault="00C1596D" w:rsidP="00C1596D">
            <w:pPr>
              <w:jc w:val="both"/>
              <w:rPr>
                <w:sz w:val="26"/>
                <w:szCs w:val="26"/>
              </w:rPr>
            </w:pPr>
          </w:p>
          <w:p w14:paraId="7F37CED5" w14:textId="33D2F841" w:rsidR="00C1596D" w:rsidRPr="00FB7429" w:rsidRDefault="00C1596D" w:rsidP="00C1596D">
            <w:pPr>
              <w:jc w:val="both"/>
              <w:rPr>
                <w:rFonts w:cs="Times New Roman"/>
                <w:b/>
                <w:bCs/>
                <w:sz w:val="26"/>
                <w:szCs w:val="26"/>
              </w:rPr>
            </w:pPr>
          </w:p>
        </w:tc>
        <w:tc>
          <w:tcPr>
            <w:tcW w:w="3260" w:type="dxa"/>
            <w:vAlign w:val="center"/>
          </w:tcPr>
          <w:p w14:paraId="4F6A7726" w14:textId="27938D68" w:rsidR="0093712A" w:rsidRPr="00FB7429" w:rsidRDefault="0093712A" w:rsidP="00C3229D">
            <w:pPr>
              <w:spacing w:before="20" w:after="20"/>
              <w:jc w:val="both"/>
              <w:rPr>
                <w:rFonts w:cs="Times New Roman"/>
                <w:sz w:val="26"/>
                <w:szCs w:val="26"/>
              </w:rPr>
            </w:pPr>
            <w:r w:rsidRPr="00FB7429">
              <w:rPr>
                <w:rFonts w:cs="Times New Roman"/>
                <w:sz w:val="26"/>
                <w:szCs w:val="26"/>
              </w:rPr>
              <w:t xml:space="preserve">- </w:t>
            </w:r>
            <w:r w:rsidR="00FB7429" w:rsidRPr="00FB7429">
              <w:rPr>
                <w:rFonts w:cs="Times New Roman"/>
                <w:sz w:val="26"/>
                <w:szCs w:val="26"/>
              </w:rPr>
              <w:t>Tiếp nhận hồ sơ và trả kết quả trực tiếp tại Trung tâm Phục vụ hành chính công tỉnh;</w:t>
            </w:r>
            <w:r w:rsidR="00FB7429">
              <w:rPr>
                <w:rFonts w:cs="Times New Roman"/>
                <w:sz w:val="26"/>
                <w:szCs w:val="26"/>
              </w:rPr>
              <w:t xml:space="preserve"> </w:t>
            </w:r>
            <w:r w:rsidRPr="00FB7429">
              <w:rPr>
                <w:rFonts w:cs="Times New Roman"/>
                <w:sz w:val="26"/>
                <w:szCs w:val="26"/>
              </w:rPr>
              <w:t xml:space="preserve">tại </w:t>
            </w:r>
            <w:r w:rsidRPr="00FB7429">
              <w:rPr>
                <w:sz w:val="26"/>
                <w:szCs w:val="26"/>
              </w:rPr>
              <w:t>cơ sở giáo dục nghề nghiệp và cơ sở giáo dục đại học công lập</w:t>
            </w:r>
            <w:r w:rsidRPr="00FB7429">
              <w:rPr>
                <w:rFonts w:cs="Times New Roman"/>
                <w:sz w:val="26"/>
                <w:szCs w:val="26"/>
              </w:rPr>
              <w:t>;</w:t>
            </w:r>
          </w:p>
          <w:p w14:paraId="10CC48AF" w14:textId="571CD807" w:rsidR="0093712A" w:rsidRPr="00FB7429" w:rsidRDefault="0093712A" w:rsidP="00FB7429">
            <w:pPr>
              <w:spacing w:before="120" w:after="120"/>
              <w:jc w:val="both"/>
              <w:rPr>
                <w:rFonts w:cs="Times New Roman"/>
                <w:sz w:val="26"/>
                <w:szCs w:val="26"/>
              </w:rPr>
            </w:pPr>
            <w:r w:rsidRPr="00FB7429">
              <w:rPr>
                <w:rFonts w:cs="Times New Roman"/>
                <w:sz w:val="26"/>
                <w:szCs w:val="26"/>
              </w:rPr>
              <w:t>- Tiếp nhận hồ sơ và trả kết quả qua dịch vụ bưu chính công ích</w:t>
            </w:r>
            <w:r w:rsidR="00FB7429">
              <w:rPr>
                <w:rFonts w:cs="Times New Roman"/>
                <w:sz w:val="26"/>
                <w:szCs w:val="26"/>
              </w:rPr>
              <w:t>;</w:t>
            </w:r>
          </w:p>
          <w:p w14:paraId="71B0C674" w14:textId="26C9E391" w:rsidR="00FB7429" w:rsidRPr="00FB7429" w:rsidRDefault="00FB7429" w:rsidP="00FB7429">
            <w:pPr>
              <w:spacing w:before="120" w:after="120"/>
              <w:jc w:val="both"/>
              <w:rPr>
                <w:rFonts w:cs="Times New Roman"/>
                <w:sz w:val="26"/>
                <w:szCs w:val="26"/>
              </w:rPr>
            </w:pPr>
            <w:r w:rsidRPr="00FB7429">
              <w:rPr>
                <w:rFonts w:cs="Times New Roman"/>
                <w:sz w:val="26"/>
                <w:szCs w:val="26"/>
              </w:rPr>
              <w:t>- Tiếp nhận hồ sơ qua dịch vụ công trực tuyến tại địa chỉ: https://dichvucong.gov.vn.</w:t>
            </w:r>
          </w:p>
        </w:tc>
        <w:tc>
          <w:tcPr>
            <w:tcW w:w="2207" w:type="dxa"/>
            <w:vAlign w:val="center"/>
          </w:tcPr>
          <w:p w14:paraId="76CD9A66" w14:textId="50D0E8A7" w:rsidR="0093712A" w:rsidRPr="00FB7429" w:rsidRDefault="0093712A" w:rsidP="00C3229D">
            <w:pPr>
              <w:jc w:val="both"/>
              <w:rPr>
                <w:sz w:val="26"/>
                <w:szCs w:val="26"/>
              </w:rPr>
            </w:pPr>
            <w:r w:rsidRPr="00FB7429">
              <w:rPr>
                <w:sz w:val="26"/>
                <w:szCs w:val="26"/>
              </w:rPr>
              <w:t>Nghị định số 238/2025/NĐ-CP ngày 03/09/2025 của C</w:t>
            </w:r>
            <w:r w:rsidR="00FB7429" w:rsidRPr="00FB7429">
              <w:rPr>
                <w:sz w:val="26"/>
                <w:szCs w:val="26"/>
              </w:rPr>
              <w:t>h</w:t>
            </w:r>
            <w:r w:rsidRPr="00FB7429">
              <w:rPr>
                <w:sz w:val="26"/>
                <w:szCs w:val="26"/>
              </w:rPr>
              <w:t>ính phủ quy định về chính sách học phí, miễn, giảm, hỗ trợ học phí, hỗ trợ chi phí học tập và giá dịch vụ trong lĩnh vực giáo dục đào tạo</w:t>
            </w:r>
          </w:p>
        </w:tc>
      </w:tr>
      <w:tr w:rsidR="00CA541D" w:rsidRPr="00FB7429" w14:paraId="1A0D29CE" w14:textId="77777777" w:rsidTr="003172CE">
        <w:trPr>
          <w:trHeight w:val="8240"/>
          <w:jc w:val="center"/>
        </w:trPr>
        <w:tc>
          <w:tcPr>
            <w:tcW w:w="713" w:type="dxa"/>
            <w:vAlign w:val="center"/>
          </w:tcPr>
          <w:p w14:paraId="217E2C2D" w14:textId="40413B65" w:rsidR="00CA541D" w:rsidRPr="00FB7429" w:rsidRDefault="00CA541D" w:rsidP="00CA541D">
            <w:pPr>
              <w:jc w:val="center"/>
              <w:rPr>
                <w:sz w:val="26"/>
                <w:szCs w:val="26"/>
              </w:rPr>
            </w:pPr>
            <w:r w:rsidRPr="00FB7429">
              <w:rPr>
                <w:sz w:val="26"/>
                <w:szCs w:val="26"/>
              </w:rPr>
              <w:lastRenderedPageBreak/>
              <w:t>2</w:t>
            </w:r>
          </w:p>
        </w:tc>
        <w:tc>
          <w:tcPr>
            <w:tcW w:w="983" w:type="dxa"/>
            <w:vAlign w:val="center"/>
          </w:tcPr>
          <w:p w14:paraId="00716D01" w14:textId="21907679" w:rsidR="00CA541D" w:rsidRPr="00FB7429" w:rsidRDefault="00CA541D" w:rsidP="00CA541D">
            <w:pPr>
              <w:jc w:val="center"/>
              <w:rPr>
                <w:sz w:val="24"/>
                <w:szCs w:val="24"/>
              </w:rPr>
            </w:pPr>
            <w:r w:rsidRPr="00FB7429">
              <w:rPr>
                <w:sz w:val="26"/>
                <w:szCs w:val="26"/>
              </w:rPr>
              <w:t>1.005144.000 .00.00.H37</w:t>
            </w:r>
          </w:p>
        </w:tc>
        <w:tc>
          <w:tcPr>
            <w:tcW w:w="1985" w:type="dxa"/>
            <w:vAlign w:val="center"/>
          </w:tcPr>
          <w:p w14:paraId="1A6F6AC0" w14:textId="77777777" w:rsidR="00CA541D" w:rsidRPr="00FB7429" w:rsidRDefault="00CA541D" w:rsidP="00CA541D">
            <w:pPr>
              <w:jc w:val="both"/>
              <w:rPr>
                <w:sz w:val="26"/>
                <w:szCs w:val="26"/>
              </w:rPr>
            </w:pPr>
          </w:p>
        </w:tc>
        <w:tc>
          <w:tcPr>
            <w:tcW w:w="1843" w:type="dxa"/>
            <w:vAlign w:val="center"/>
          </w:tcPr>
          <w:p w14:paraId="3F5F01BF" w14:textId="3E1DBF32" w:rsidR="00CA541D" w:rsidRPr="00FB7429" w:rsidRDefault="00CA541D" w:rsidP="00CA541D">
            <w:pPr>
              <w:jc w:val="both"/>
              <w:rPr>
                <w:sz w:val="26"/>
                <w:szCs w:val="26"/>
              </w:rPr>
            </w:pPr>
            <w:r w:rsidRPr="00FB7429">
              <w:rPr>
                <w:sz w:val="26"/>
                <w:szCs w:val="26"/>
              </w:rPr>
              <w:t>Đề nghị hỗ trợ chi phí học tập trong trường trung học phổ thông tư thục, cơ sở giáo dục thường xuyên tư thục, trường trung học phổ thông trong các trường đại học, cao đẳng, viện nghiên cứu</w:t>
            </w:r>
          </w:p>
        </w:tc>
        <w:tc>
          <w:tcPr>
            <w:tcW w:w="1701" w:type="dxa"/>
            <w:vAlign w:val="center"/>
          </w:tcPr>
          <w:p w14:paraId="3AD2D1FE" w14:textId="163CC6B2" w:rsidR="00CA541D" w:rsidRPr="00FB7429" w:rsidRDefault="00CA541D" w:rsidP="00CA541D">
            <w:pPr>
              <w:jc w:val="both"/>
              <w:rPr>
                <w:sz w:val="26"/>
                <w:szCs w:val="26"/>
              </w:rPr>
            </w:pPr>
            <w:r w:rsidRPr="00FB7429">
              <w:rPr>
                <w:sz w:val="26"/>
                <w:szCs w:val="26"/>
              </w:rPr>
              <w:t>Trong vòng 10 ngày làm việc kể từ khi kết thúc thời hạn hồ sơ đề nghị hỗ trợ chi phí học tập</w:t>
            </w:r>
          </w:p>
        </w:tc>
        <w:tc>
          <w:tcPr>
            <w:tcW w:w="2693" w:type="dxa"/>
            <w:vAlign w:val="center"/>
          </w:tcPr>
          <w:p w14:paraId="349F52DC" w14:textId="77777777" w:rsidR="00CA541D" w:rsidRPr="00FB7429" w:rsidRDefault="00CA541D" w:rsidP="00CA541D">
            <w:pPr>
              <w:jc w:val="both"/>
              <w:rPr>
                <w:rFonts w:cs="Times New Roman"/>
                <w:sz w:val="26"/>
                <w:szCs w:val="26"/>
              </w:rPr>
            </w:pPr>
            <w:r w:rsidRPr="00FB7429">
              <w:rPr>
                <w:rFonts w:cs="Times New Roman"/>
                <w:b/>
                <w:bCs/>
                <w:sz w:val="26"/>
                <w:szCs w:val="26"/>
              </w:rPr>
              <w:t xml:space="preserve">- Cơ quan tiếp nhận và trả kết quả: </w:t>
            </w:r>
            <w:r w:rsidRPr="00114D60">
              <w:rPr>
                <w:rFonts w:cs="Times New Roman"/>
                <w:sz w:val="26"/>
                <w:szCs w:val="26"/>
              </w:rPr>
              <w:t>Trung tâm Phục vụ hành chính công tỉnh Lạng Sơn. Địa chỉ: phố Dã Tượng, phường Lương Văn Tri, tỉnh Lạng Sơn;</w:t>
            </w:r>
            <w:r>
              <w:rPr>
                <w:rFonts w:cs="Times New Roman"/>
                <w:sz w:val="26"/>
                <w:szCs w:val="26"/>
              </w:rPr>
              <w:t xml:space="preserve"> c</w:t>
            </w:r>
            <w:r w:rsidRPr="00FB7429">
              <w:rPr>
                <w:sz w:val="26"/>
                <w:szCs w:val="26"/>
              </w:rPr>
              <w:t>ơ sở giáo dục trường trung học phổ thông tư thục, cơ sở giáo dục thường xuyên tư thục, trường trung học phổ thông trong các trường đại học, cao đẳng, viện nghiên cứu</w:t>
            </w:r>
            <w:r w:rsidRPr="00FB7429">
              <w:rPr>
                <w:rFonts w:cs="Times New Roman"/>
                <w:sz w:val="26"/>
                <w:szCs w:val="26"/>
              </w:rPr>
              <w:t>.</w:t>
            </w:r>
          </w:p>
          <w:p w14:paraId="44CED816" w14:textId="5F3AA49A" w:rsidR="00CA541D" w:rsidRDefault="00CA541D" w:rsidP="00CA541D">
            <w:pPr>
              <w:jc w:val="both"/>
              <w:rPr>
                <w:rFonts w:cs="Times New Roman"/>
                <w:b/>
                <w:bCs/>
                <w:sz w:val="26"/>
                <w:szCs w:val="26"/>
              </w:rPr>
            </w:pPr>
            <w:r w:rsidRPr="00FB7429">
              <w:rPr>
                <w:rFonts w:cs="Times New Roman"/>
                <w:b/>
                <w:bCs/>
                <w:sz w:val="26"/>
                <w:szCs w:val="26"/>
              </w:rPr>
              <w:t xml:space="preserve">- Cơ quan thực hiện: </w:t>
            </w:r>
            <w:r>
              <w:rPr>
                <w:sz w:val="26"/>
                <w:szCs w:val="26"/>
              </w:rPr>
              <w:t>T</w:t>
            </w:r>
            <w:r w:rsidRPr="00FB7429">
              <w:rPr>
                <w:sz w:val="26"/>
                <w:szCs w:val="26"/>
              </w:rPr>
              <w:t>rường trung học phổ thông tư thục, cơ sở giáo dục thường xuyên tư thục, trường trung học phổ thông trong các trường đại học, cao đẳng, viện nghiên cứu</w:t>
            </w:r>
            <w:r w:rsidRPr="00FB7429">
              <w:rPr>
                <w:rFonts w:cs="Times New Roman"/>
                <w:sz w:val="26"/>
                <w:szCs w:val="26"/>
              </w:rPr>
              <w:t xml:space="preserve"> và Sở Giáo dục và Đào tạo</w:t>
            </w:r>
            <w:r>
              <w:rPr>
                <w:rFonts w:cs="Times New Roman"/>
                <w:sz w:val="26"/>
                <w:szCs w:val="26"/>
              </w:rPr>
              <w:t>.</w:t>
            </w:r>
          </w:p>
        </w:tc>
        <w:tc>
          <w:tcPr>
            <w:tcW w:w="3260" w:type="dxa"/>
            <w:vAlign w:val="center"/>
          </w:tcPr>
          <w:p w14:paraId="67C98A40" w14:textId="77777777" w:rsidR="00CA541D" w:rsidRPr="00FB7429" w:rsidRDefault="00CA541D" w:rsidP="00CA541D">
            <w:pPr>
              <w:spacing w:before="20" w:after="20"/>
              <w:jc w:val="both"/>
              <w:rPr>
                <w:rFonts w:cs="Times New Roman"/>
                <w:sz w:val="26"/>
                <w:szCs w:val="26"/>
              </w:rPr>
            </w:pPr>
            <w:r w:rsidRPr="00FB7429">
              <w:rPr>
                <w:rFonts w:cs="Times New Roman"/>
                <w:sz w:val="26"/>
                <w:szCs w:val="26"/>
              </w:rPr>
              <w:t xml:space="preserve">- Tiếp nhận hồ sơ và trả kết quả trực tiếp tại Trung tâm Phục vụ hành chính công tỉnh; tại </w:t>
            </w:r>
            <w:r>
              <w:rPr>
                <w:sz w:val="26"/>
                <w:szCs w:val="26"/>
              </w:rPr>
              <w:t>c</w:t>
            </w:r>
            <w:r w:rsidRPr="00FB7429">
              <w:rPr>
                <w:sz w:val="26"/>
                <w:szCs w:val="26"/>
              </w:rPr>
              <w:t>ơ sở giáo dục trường trung học phổ thông tư thục, cơ sở giáo dục thường xuyên tư thục, trường trung học phổ thông trong các trường đại học, cao đẳng, viện nghiên cứu</w:t>
            </w:r>
            <w:r>
              <w:rPr>
                <w:rFonts w:cs="Times New Roman"/>
                <w:sz w:val="26"/>
                <w:szCs w:val="26"/>
              </w:rPr>
              <w:t>;</w:t>
            </w:r>
          </w:p>
          <w:p w14:paraId="39C99F14" w14:textId="77777777" w:rsidR="00CA541D" w:rsidRDefault="00CA541D" w:rsidP="00CA541D">
            <w:pPr>
              <w:spacing w:before="120" w:after="120"/>
              <w:jc w:val="both"/>
              <w:rPr>
                <w:rFonts w:cs="Times New Roman"/>
                <w:sz w:val="26"/>
                <w:szCs w:val="26"/>
              </w:rPr>
            </w:pPr>
            <w:r w:rsidRPr="00FB7429">
              <w:rPr>
                <w:rFonts w:cs="Times New Roman"/>
                <w:sz w:val="26"/>
                <w:szCs w:val="26"/>
              </w:rPr>
              <w:t>- Tiếp nhận hồ sơ và trả kết quả qua dịch vụ bưu chính công ích</w:t>
            </w:r>
            <w:r>
              <w:rPr>
                <w:rFonts w:cs="Times New Roman"/>
                <w:sz w:val="26"/>
                <w:szCs w:val="26"/>
              </w:rPr>
              <w:t>;</w:t>
            </w:r>
          </w:p>
          <w:p w14:paraId="4E44A386" w14:textId="06E89657" w:rsidR="00CA541D" w:rsidRPr="00FB7429" w:rsidRDefault="00CA541D" w:rsidP="00CA541D">
            <w:pPr>
              <w:spacing w:before="20" w:after="20"/>
              <w:jc w:val="both"/>
              <w:rPr>
                <w:rFonts w:cs="Times New Roman"/>
                <w:sz w:val="26"/>
                <w:szCs w:val="26"/>
              </w:rPr>
            </w:pPr>
            <w:r>
              <w:rPr>
                <w:rFonts w:cs="Times New Roman"/>
                <w:sz w:val="26"/>
                <w:szCs w:val="26"/>
              </w:rPr>
              <w:t xml:space="preserve">- </w:t>
            </w:r>
            <w:r w:rsidRPr="00114D60">
              <w:rPr>
                <w:rFonts w:cs="Times New Roman"/>
                <w:sz w:val="26"/>
                <w:szCs w:val="26"/>
              </w:rPr>
              <w:t>Tiếp nhận hồ sơ qua dịch vụ công trực tuyến tại địa chỉ: https://dichvucong.gov.vn.</w:t>
            </w:r>
          </w:p>
        </w:tc>
        <w:tc>
          <w:tcPr>
            <w:tcW w:w="2207" w:type="dxa"/>
            <w:vAlign w:val="center"/>
          </w:tcPr>
          <w:p w14:paraId="3A423C39" w14:textId="23DC3371" w:rsidR="00CA541D" w:rsidRPr="00FB7429" w:rsidRDefault="00CA541D" w:rsidP="00CA541D">
            <w:pPr>
              <w:jc w:val="both"/>
              <w:rPr>
                <w:sz w:val="26"/>
                <w:szCs w:val="26"/>
              </w:rPr>
            </w:pPr>
            <w:r w:rsidRPr="00FB7429">
              <w:rPr>
                <w:sz w:val="26"/>
                <w:szCs w:val="26"/>
              </w:rPr>
              <w:t>Nghị định số 238/2025/NĐ-CP ngày 03/09/2025 của C</w:t>
            </w:r>
            <w:r>
              <w:rPr>
                <w:sz w:val="26"/>
                <w:szCs w:val="26"/>
              </w:rPr>
              <w:t>h</w:t>
            </w:r>
            <w:r w:rsidRPr="00FB7429">
              <w:rPr>
                <w:sz w:val="26"/>
                <w:szCs w:val="26"/>
              </w:rPr>
              <w:t>ính phủ quy định về chính sách học phí, miễn, giảm, hỗ trợ học phí, hỗ trợ chi phí học tập và giá dịch vụ trong lĩnh vực giáo dục đào tạo.</w:t>
            </w:r>
            <w:r>
              <w:rPr>
                <w:sz w:val="26"/>
                <w:szCs w:val="26"/>
              </w:rPr>
              <w:t xml:space="preserve"> </w:t>
            </w:r>
          </w:p>
        </w:tc>
      </w:tr>
      <w:tr w:rsidR="003172CE" w:rsidRPr="00FB7429" w14:paraId="20BC6970" w14:textId="77777777" w:rsidTr="003172CE">
        <w:trPr>
          <w:trHeight w:val="586"/>
          <w:jc w:val="center"/>
        </w:trPr>
        <w:tc>
          <w:tcPr>
            <w:tcW w:w="713" w:type="dxa"/>
            <w:vAlign w:val="center"/>
          </w:tcPr>
          <w:p w14:paraId="74739EAF" w14:textId="0616B093" w:rsidR="003172CE" w:rsidRPr="003172CE" w:rsidRDefault="003172CE" w:rsidP="00CA541D">
            <w:pPr>
              <w:jc w:val="center"/>
              <w:rPr>
                <w:b/>
                <w:bCs/>
                <w:sz w:val="26"/>
                <w:szCs w:val="26"/>
              </w:rPr>
            </w:pPr>
            <w:r w:rsidRPr="003172CE">
              <w:rPr>
                <w:b/>
                <w:bCs/>
                <w:sz w:val="26"/>
                <w:szCs w:val="26"/>
              </w:rPr>
              <w:t>II</w:t>
            </w:r>
          </w:p>
        </w:tc>
        <w:tc>
          <w:tcPr>
            <w:tcW w:w="14672" w:type="dxa"/>
            <w:gridSpan w:val="7"/>
            <w:vAlign w:val="center"/>
          </w:tcPr>
          <w:p w14:paraId="68C6767C" w14:textId="1C7CC440" w:rsidR="003172CE" w:rsidRPr="003172CE" w:rsidRDefault="003172CE" w:rsidP="00CA541D">
            <w:pPr>
              <w:jc w:val="both"/>
              <w:rPr>
                <w:b/>
                <w:bCs/>
                <w:sz w:val="26"/>
                <w:szCs w:val="26"/>
              </w:rPr>
            </w:pPr>
            <w:r w:rsidRPr="003172CE">
              <w:rPr>
                <w:b/>
                <w:bCs/>
                <w:sz w:val="26"/>
                <w:szCs w:val="26"/>
              </w:rPr>
              <w:t>Thủ tục hành chính cấp xã (03 TTHC)</w:t>
            </w:r>
          </w:p>
        </w:tc>
      </w:tr>
      <w:tr w:rsidR="003172CE" w:rsidRPr="00FB7429" w14:paraId="4C882E39" w14:textId="77777777" w:rsidTr="003172CE">
        <w:trPr>
          <w:trHeight w:val="1124"/>
          <w:jc w:val="center"/>
        </w:trPr>
        <w:tc>
          <w:tcPr>
            <w:tcW w:w="713" w:type="dxa"/>
            <w:vAlign w:val="center"/>
          </w:tcPr>
          <w:p w14:paraId="4B3C1273" w14:textId="2E1C2021" w:rsidR="003172CE" w:rsidRPr="00FB7429" w:rsidRDefault="003172CE" w:rsidP="003172CE">
            <w:pPr>
              <w:jc w:val="center"/>
              <w:rPr>
                <w:sz w:val="26"/>
                <w:szCs w:val="26"/>
              </w:rPr>
            </w:pPr>
            <w:r w:rsidRPr="00FB7429">
              <w:rPr>
                <w:sz w:val="26"/>
                <w:szCs w:val="26"/>
              </w:rPr>
              <w:t>1</w:t>
            </w:r>
          </w:p>
        </w:tc>
        <w:tc>
          <w:tcPr>
            <w:tcW w:w="983" w:type="dxa"/>
            <w:vAlign w:val="center"/>
          </w:tcPr>
          <w:p w14:paraId="5A9C9F8A" w14:textId="08096B3B" w:rsidR="003172CE" w:rsidRPr="00FB7429" w:rsidRDefault="003172CE" w:rsidP="003172CE">
            <w:pPr>
              <w:jc w:val="center"/>
              <w:rPr>
                <w:sz w:val="26"/>
                <w:szCs w:val="26"/>
              </w:rPr>
            </w:pPr>
            <w:r w:rsidRPr="00FB7429">
              <w:rPr>
                <w:sz w:val="26"/>
                <w:szCs w:val="26"/>
              </w:rPr>
              <w:t>1.005144.000 .00.00.H37</w:t>
            </w:r>
          </w:p>
        </w:tc>
        <w:tc>
          <w:tcPr>
            <w:tcW w:w="1985" w:type="dxa"/>
            <w:vAlign w:val="center"/>
          </w:tcPr>
          <w:p w14:paraId="45A16233" w14:textId="6C6376B8" w:rsidR="003172CE" w:rsidRPr="00FB7429" w:rsidRDefault="003172CE" w:rsidP="003172CE">
            <w:pPr>
              <w:jc w:val="both"/>
              <w:rPr>
                <w:sz w:val="26"/>
                <w:szCs w:val="26"/>
              </w:rPr>
            </w:pPr>
            <w:r w:rsidRPr="00FB7429">
              <w:rPr>
                <w:sz w:val="26"/>
                <w:szCs w:val="26"/>
              </w:rPr>
              <w:t>Đề nghị miễn giảm học phí, hỗ trợ chi phí học tập, hỗ trợ tiền đóng học phí đối với người học tại các cơ sở giáo dục mầm non, giáo dục phổ thông, giáo dục thường xuyên, giáo dục nghề nghiệp và giáo dục đại học</w:t>
            </w:r>
          </w:p>
        </w:tc>
        <w:tc>
          <w:tcPr>
            <w:tcW w:w="1843" w:type="dxa"/>
            <w:vAlign w:val="center"/>
          </w:tcPr>
          <w:p w14:paraId="5B411C09" w14:textId="3ECE6B34" w:rsidR="003172CE" w:rsidRPr="00FB7429" w:rsidRDefault="003172CE" w:rsidP="003172CE">
            <w:pPr>
              <w:jc w:val="both"/>
              <w:rPr>
                <w:sz w:val="26"/>
                <w:szCs w:val="26"/>
              </w:rPr>
            </w:pPr>
            <w:r w:rsidRPr="00FB7429">
              <w:rPr>
                <w:sz w:val="26"/>
                <w:szCs w:val="26"/>
              </w:rPr>
              <w:t>Đề nghị miễn giảm học phí trong cơ sở giáo dục nghề nghiệp, cơ sở giáo dục đại học tư thục và cơ sở giáo dục nghề nghiệp, cơ sở giáo dục đại học thuộc tổ chức kinh tế doanh nghiệp nhà nước</w:t>
            </w:r>
          </w:p>
        </w:tc>
        <w:tc>
          <w:tcPr>
            <w:tcW w:w="1701" w:type="dxa"/>
            <w:vAlign w:val="center"/>
          </w:tcPr>
          <w:p w14:paraId="6BDD797B" w14:textId="0A674178" w:rsidR="003172CE" w:rsidRPr="00FB7429" w:rsidRDefault="003172CE" w:rsidP="003172CE">
            <w:pPr>
              <w:jc w:val="both"/>
              <w:rPr>
                <w:sz w:val="26"/>
                <w:szCs w:val="26"/>
              </w:rPr>
            </w:pPr>
            <w:r w:rsidRPr="00FB7429">
              <w:rPr>
                <w:sz w:val="26"/>
                <w:szCs w:val="26"/>
              </w:rPr>
              <w:t>Trong vòng 10 ngày làm việc kể từ khi kết thúc thời hạn hồ sơ đề nghị miễn giảm học phí</w:t>
            </w:r>
          </w:p>
        </w:tc>
        <w:tc>
          <w:tcPr>
            <w:tcW w:w="2693" w:type="dxa"/>
            <w:vAlign w:val="center"/>
          </w:tcPr>
          <w:p w14:paraId="34E93F5C" w14:textId="77777777" w:rsidR="00584541" w:rsidRDefault="00584541" w:rsidP="003172CE">
            <w:pPr>
              <w:jc w:val="both"/>
              <w:rPr>
                <w:rFonts w:cs="Times New Roman"/>
                <w:b/>
                <w:bCs/>
                <w:sz w:val="26"/>
                <w:szCs w:val="26"/>
              </w:rPr>
            </w:pPr>
          </w:p>
          <w:p w14:paraId="09E3C7B3" w14:textId="3A8C2C55" w:rsidR="003172CE" w:rsidRPr="00C35FD3" w:rsidRDefault="003172CE" w:rsidP="003172CE">
            <w:pPr>
              <w:jc w:val="both"/>
              <w:rPr>
                <w:rFonts w:cs="Times New Roman"/>
                <w:b/>
                <w:bCs/>
                <w:sz w:val="26"/>
                <w:szCs w:val="26"/>
              </w:rPr>
            </w:pPr>
            <w:r w:rsidRPr="00FB7429">
              <w:rPr>
                <w:rFonts w:cs="Times New Roman"/>
                <w:b/>
                <w:bCs/>
                <w:sz w:val="26"/>
                <w:szCs w:val="26"/>
              </w:rPr>
              <w:t xml:space="preserve">- Cơ quan tiếp nhận và trả kết quả: </w:t>
            </w:r>
            <w:r w:rsidR="00C35FD3" w:rsidRPr="00C35FD3">
              <w:rPr>
                <w:sz w:val="26"/>
                <w:szCs w:val="26"/>
              </w:rPr>
              <w:t xml:space="preserve">Trung tâm Phục vụ hành chính công </w:t>
            </w:r>
            <w:r w:rsidR="000B740C">
              <w:rPr>
                <w:sz w:val="26"/>
                <w:szCs w:val="26"/>
              </w:rPr>
              <w:t>cấp xã</w:t>
            </w:r>
            <w:r w:rsidR="00C35FD3" w:rsidRPr="00C35FD3">
              <w:rPr>
                <w:sz w:val="26"/>
                <w:szCs w:val="26"/>
              </w:rPr>
              <w:t>;</w:t>
            </w:r>
            <w:r w:rsidR="00C35FD3">
              <w:rPr>
                <w:sz w:val="26"/>
                <w:szCs w:val="26"/>
              </w:rPr>
              <w:t xml:space="preserve"> </w:t>
            </w:r>
            <w:r w:rsidRPr="00FB7429">
              <w:rPr>
                <w:sz w:val="26"/>
                <w:szCs w:val="26"/>
              </w:rPr>
              <w:t>cơ sở giáo dục nghề nghiệp, cơ sở giáo dục đại học tư thục và cơ sở giáo dục nghề nghiệp, cơ sở giáo dục đại học thuộc tổ chức kinh tế doanh nghiệp nhà nước</w:t>
            </w:r>
            <w:r w:rsidRPr="00FB7429">
              <w:rPr>
                <w:rFonts w:cs="Times New Roman"/>
                <w:sz w:val="26"/>
                <w:szCs w:val="26"/>
              </w:rPr>
              <w:t>.</w:t>
            </w:r>
          </w:p>
          <w:p w14:paraId="2EBFE8DA" w14:textId="77777777" w:rsidR="003172CE" w:rsidRDefault="003172CE" w:rsidP="00C35FD3">
            <w:pPr>
              <w:spacing w:before="120"/>
              <w:jc w:val="both"/>
              <w:rPr>
                <w:rFonts w:cs="Times New Roman"/>
                <w:sz w:val="26"/>
                <w:szCs w:val="26"/>
              </w:rPr>
            </w:pPr>
            <w:r w:rsidRPr="00FB7429">
              <w:rPr>
                <w:rFonts w:cs="Times New Roman"/>
                <w:b/>
                <w:bCs/>
                <w:sz w:val="26"/>
                <w:szCs w:val="26"/>
              </w:rPr>
              <w:t xml:space="preserve">- Cơ quan thực hiện: </w:t>
            </w:r>
            <w:r w:rsidRPr="00FB7429">
              <w:rPr>
                <w:sz w:val="26"/>
                <w:szCs w:val="26"/>
              </w:rPr>
              <w:t>cơ sở giáo dục nghề nghiệp, cơ sở giáo dục đại học tư thục và cơ sở giáo dục nghề nghiệp, cơ sở giáo dục đại học thuộc tổ chức kinh tế doanh nghiệp nhà nước</w:t>
            </w:r>
            <w:r w:rsidRPr="00FB7429">
              <w:rPr>
                <w:rFonts w:cs="Times New Roman"/>
                <w:sz w:val="26"/>
                <w:szCs w:val="26"/>
              </w:rPr>
              <w:t xml:space="preserve"> và </w:t>
            </w:r>
            <w:r>
              <w:rPr>
                <w:rFonts w:cs="Times New Roman"/>
                <w:sz w:val="26"/>
                <w:szCs w:val="26"/>
              </w:rPr>
              <w:t>UBND</w:t>
            </w:r>
            <w:r w:rsidRPr="00FB7429">
              <w:rPr>
                <w:rFonts w:cs="Times New Roman"/>
                <w:sz w:val="26"/>
                <w:szCs w:val="26"/>
              </w:rPr>
              <w:t xml:space="preserve"> cấp xã.</w:t>
            </w:r>
          </w:p>
          <w:p w14:paraId="40DB5D04" w14:textId="77777777" w:rsidR="00D72813" w:rsidRDefault="00D72813" w:rsidP="00C35FD3">
            <w:pPr>
              <w:spacing w:before="120"/>
              <w:jc w:val="both"/>
              <w:rPr>
                <w:rFonts w:cs="Times New Roman"/>
                <w:sz w:val="26"/>
                <w:szCs w:val="26"/>
              </w:rPr>
            </w:pPr>
          </w:p>
          <w:p w14:paraId="2A8A5953" w14:textId="56BF77E4" w:rsidR="00584541" w:rsidRPr="00FB7429" w:rsidRDefault="00584541" w:rsidP="00C35FD3">
            <w:pPr>
              <w:spacing w:before="120"/>
              <w:jc w:val="both"/>
              <w:rPr>
                <w:rFonts w:cs="Times New Roman"/>
                <w:b/>
                <w:bCs/>
                <w:sz w:val="26"/>
                <w:szCs w:val="26"/>
              </w:rPr>
            </w:pPr>
          </w:p>
        </w:tc>
        <w:tc>
          <w:tcPr>
            <w:tcW w:w="3260" w:type="dxa"/>
            <w:vAlign w:val="center"/>
          </w:tcPr>
          <w:p w14:paraId="1D25A048" w14:textId="1B763836" w:rsidR="003172CE" w:rsidRPr="00FB7429" w:rsidRDefault="003172CE" w:rsidP="003172CE">
            <w:pPr>
              <w:jc w:val="both"/>
              <w:rPr>
                <w:rFonts w:cs="Times New Roman"/>
                <w:sz w:val="26"/>
                <w:szCs w:val="26"/>
              </w:rPr>
            </w:pPr>
            <w:r w:rsidRPr="00FB7429">
              <w:rPr>
                <w:rFonts w:cs="Times New Roman"/>
                <w:sz w:val="26"/>
                <w:szCs w:val="26"/>
              </w:rPr>
              <w:t xml:space="preserve">- </w:t>
            </w:r>
            <w:r w:rsidRPr="003172CE">
              <w:rPr>
                <w:rFonts w:cs="Times New Roman"/>
                <w:sz w:val="26"/>
                <w:szCs w:val="26"/>
              </w:rPr>
              <w:t xml:space="preserve">Tiếp nhận hồ sơ và trả kết quả trực tiếp tại Trung tâm Phục vụ hành chính công </w:t>
            </w:r>
            <w:r w:rsidR="000B740C">
              <w:rPr>
                <w:rFonts w:cs="Times New Roman"/>
                <w:sz w:val="26"/>
                <w:szCs w:val="26"/>
              </w:rPr>
              <w:t>cấp xã</w:t>
            </w:r>
            <w:r w:rsidRPr="003172CE">
              <w:rPr>
                <w:rFonts w:cs="Times New Roman"/>
                <w:sz w:val="26"/>
                <w:szCs w:val="26"/>
              </w:rPr>
              <w:t xml:space="preserve">; </w:t>
            </w:r>
            <w:r w:rsidRPr="00FB7429">
              <w:rPr>
                <w:rFonts w:cs="Times New Roman"/>
                <w:sz w:val="26"/>
                <w:szCs w:val="26"/>
              </w:rPr>
              <w:t xml:space="preserve">tại </w:t>
            </w:r>
            <w:r w:rsidRPr="00FB7429">
              <w:rPr>
                <w:sz w:val="26"/>
                <w:szCs w:val="26"/>
              </w:rPr>
              <w:t>cơ sở giáo dục nghề nghiệp, cơ sở giáo dục đại học tư thục và cơ sở giáo dục nghề nghiệp, cơ sở giáo dục đại học thuộc tổ chức kinh tế doanh nghiệp nhà nước</w:t>
            </w:r>
            <w:r>
              <w:rPr>
                <w:rFonts w:cs="Times New Roman"/>
                <w:sz w:val="26"/>
                <w:szCs w:val="26"/>
              </w:rPr>
              <w:t xml:space="preserve">; </w:t>
            </w:r>
          </w:p>
          <w:p w14:paraId="54BF9DC6" w14:textId="77777777" w:rsidR="003172CE" w:rsidRDefault="003172CE" w:rsidP="003172CE">
            <w:pPr>
              <w:spacing w:before="120" w:after="120"/>
              <w:jc w:val="both"/>
              <w:rPr>
                <w:rFonts w:cs="Times New Roman"/>
                <w:sz w:val="26"/>
                <w:szCs w:val="26"/>
              </w:rPr>
            </w:pPr>
            <w:r w:rsidRPr="00FB7429">
              <w:rPr>
                <w:rFonts w:cs="Times New Roman"/>
                <w:sz w:val="26"/>
                <w:szCs w:val="26"/>
              </w:rPr>
              <w:t>- Tiếp nhận hồ sơ và trả kết quả qua dịch vụ bưu chính công ích</w:t>
            </w:r>
            <w:r>
              <w:rPr>
                <w:rFonts w:cs="Times New Roman"/>
                <w:sz w:val="26"/>
                <w:szCs w:val="26"/>
              </w:rPr>
              <w:t>;</w:t>
            </w:r>
          </w:p>
          <w:p w14:paraId="18917F86" w14:textId="06172C15" w:rsidR="003172CE" w:rsidRPr="00FB7429" w:rsidRDefault="003172CE" w:rsidP="003172CE">
            <w:pPr>
              <w:spacing w:before="20" w:after="20"/>
              <w:jc w:val="both"/>
              <w:rPr>
                <w:rFonts w:cs="Times New Roman"/>
                <w:sz w:val="26"/>
                <w:szCs w:val="26"/>
              </w:rPr>
            </w:pPr>
            <w:r w:rsidRPr="003172CE">
              <w:rPr>
                <w:rFonts w:cs="Times New Roman"/>
                <w:sz w:val="26"/>
                <w:szCs w:val="26"/>
              </w:rPr>
              <w:t>- Tiếp nhận hồ sơ qua dịch vụ công trực tuyến tại địa chỉ: https://dichvucong.gov.vn.</w:t>
            </w:r>
          </w:p>
        </w:tc>
        <w:tc>
          <w:tcPr>
            <w:tcW w:w="2207" w:type="dxa"/>
            <w:vAlign w:val="center"/>
          </w:tcPr>
          <w:p w14:paraId="20D5FE44" w14:textId="6A4FD8A0" w:rsidR="003172CE" w:rsidRPr="00FB7429" w:rsidRDefault="003172CE" w:rsidP="003172CE">
            <w:pPr>
              <w:jc w:val="both"/>
              <w:rPr>
                <w:sz w:val="26"/>
                <w:szCs w:val="26"/>
              </w:rPr>
            </w:pPr>
            <w:r w:rsidRPr="00FB7429">
              <w:rPr>
                <w:sz w:val="26"/>
                <w:szCs w:val="26"/>
              </w:rPr>
              <w:t>Nghị định số 238/2025/NĐ-CP ngày 03/09/2025 của C</w:t>
            </w:r>
            <w:r w:rsidR="00C35FD3">
              <w:rPr>
                <w:sz w:val="26"/>
                <w:szCs w:val="26"/>
              </w:rPr>
              <w:t>h</w:t>
            </w:r>
            <w:r w:rsidRPr="00FB7429">
              <w:rPr>
                <w:sz w:val="26"/>
                <w:szCs w:val="26"/>
              </w:rPr>
              <w:t>ính phủ quy định về chính sách học phí, miễn, giảm, hỗ trợ học phí, hỗ trợ chi phí học tập và giá dịch vụ trong lĩnh vực giáo dục đào tạo.</w:t>
            </w:r>
          </w:p>
        </w:tc>
      </w:tr>
      <w:tr w:rsidR="00584541" w:rsidRPr="00FB7429" w14:paraId="5046B0B6" w14:textId="77777777" w:rsidTr="003172CE">
        <w:trPr>
          <w:trHeight w:val="1124"/>
          <w:jc w:val="center"/>
        </w:trPr>
        <w:tc>
          <w:tcPr>
            <w:tcW w:w="713" w:type="dxa"/>
            <w:vAlign w:val="center"/>
          </w:tcPr>
          <w:p w14:paraId="1D2278F4" w14:textId="58D32F2A" w:rsidR="00584541" w:rsidRPr="00FB7429" w:rsidRDefault="00584541" w:rsidP="00584541">
            <w:pPr>
              <w:jc w:val="center"/>
              <w:rPr>
                <w:sz w:val="26"/>
                <w:szCs w:val="26"/>
              </w:rPr>
            </w:pPr>
            <w:r w:rsidRPr="00FB7429">
              <w:rPr>
                <w:sz w:val="26"/>
                <w:szCs w:val="26"/>
              </w:rPr>
              <w:t>2</w:t>
            </w:r>
          </w:p>
        </w:tc>
        <w:tc>
          <w:tcPr>
            <w:tcW w:w="983" w:type="dxa"/>
            <w:vAlign w:val="center"/>
          </w:tcPr>
          <w:p w14:paraId="4E86FBCF" w14:textId="38C544FC" w:rsidR="00584541" w:rsidRPr="00FB7429" w:rsidRDefault="00584541" w:rsidP="00584541">
            <w:pPr>
              <w:jc w:val="center"/>
              <w:rPr>
                <w:sz w:val="26"/>
                <w:szCs w:val="26"/>
              </w:rPr>
            </w:pPr>
            <w:r w:rsidRPr="00FB7429">
              <w:rPr>
                <w:sz w:val="26"/>
                <w:szCs w:val="26"/>
              </w:rPr>
              <w:t>1.005144.000 .00.00.H37</w:t>
            </w:r>
          </w:p>
        </w:tc>
        <w:tc>
          <w:tcPr>
            <w:tcW w:w="1985" w:type="dxa"/>
            <w:vAlign w:val="center"/>
          </w:tcPr>
          <w:p w14:paraId="2B7725DE" w14:textId="02F45284" w:rsidR="00584541" w:rsidRPr="00FB7429" w:rsidRDefault="00584541" w:rsidP="00584541">
            <w:pPr>
              <w:jc w:val="both"/>
              <w:rPr>
                <w:sz w:val="26"/>
                <w:szCs w:val="26"/>
              </w:rPr>
            </w:pPr>
            <w:r w:rsidRPr="00FB7429">
              <w:rPr>
                <w:sz w:val="26"/>
                <w:szCs w:val="26"/>
              </w:rPr>
              <w:t>Đề nghị miễn giảm học phí, hỗ trợ chi phí học tập, hỗ trợ tiền đóng học phí đối với người học tại các cơ sở giáo dục mầm non, giáo dục phổ thông, giáo dục thường xuyên, giáo dục nghề nghiệp và giáo dục đại học</w:t>
            </w:r>
          </w:p>
        </w:tc>
        <w:tc>
          <w:tcPr>
            <w:tcW w:w="1843" w:type="dxa"/>
            <w:vAlign w:val="center"/>
          </w:tcPr>
          <w:p w14:paraId="14F47E2F" w14:textId="720E32B2" w:rsidR="00584541" w:rsidRPr="00FB7429" w:rsidRDefault="00584541" w:rsidP="00584541">
            <w:pPr>
              <w:jc w:val="both"/>
              <w:rPr>
                <w:sz w:val="26"/>
                <w:szCs w:val="26"/>
              </w:rPr>
            </w:pPr>
            <w:r w:rsidRPr="00FB7429">
              <w:rPr>
                <w:sz w:val="26"/>
                <w:szCs w:val="26"/>
              </w:rPr>
              <w:t>Đề nghị hỗ trợ chi phí học tập trong cơ sở giáo dục mầm non công lập, cơ sở giáo dục phổ thông công lập, cơ sở giáo dục công lập thực hiện chương trình giáo dục phổ thông</w:t>
            </w:r>
          </w:p>
        </w:tc>
        <w:tc>
          <w:tcPr>
            <w:tcW w:w="1701" w:type="dxa"/>
            <w:vAlign w:val="center"/>
          </w:tcPr>
          <w:p w14:paraId="02997DF6" w14:textId="25BBBEF8" w:rsidR="00584541" w:rsidRPr="00FB7429" w:rsidRDefault="00584541" w:rsidP="00584541">
            <w:pPr>
              <w:jc w:val="both"/>
              <w:rPr>
                <w:sz w:val="26"/>
                <w:szCs w:val="26"/>
              </w:rPr>
            </w:pPr>
            <w:r w:rsidRPr="00FB7429">
              <w:rPr>
                <w:sz w:val="26"/>
                <w:szCs w:val="26"/>
              </w:rPr>
              <w:t>Trong vòng 10 ngày làm việc kể từ khi kết thúc thời hạn hồ sơ hỗ trợ chi phí học tập</w:t>
            </w:r>
          </w:p>
        </w:tc>
        <w:tc>
          <w:tcPr>
            <w:tcW w:w="2693" w:type="dxa"/>
            <w:vAlign w:val="center"/>
          </w:tcPr>
          <w:p w14:paraId="2E99F4A8" w14:textId="1037D684" w:rsidR="00584541" w:rsidRPr="00FB7429" w:rsidRDefault="00584541" w:rsidP="00584541">
            <w:pPr>
              <w:jc w:val="both"/>
              <w:rPr>
                <w:rFonts w:cs="Times New Roman"/>
                <w:b/>
                <w:bCs/>
                <w:sz w:val="26"/>
                <w:szCs w:val="26"/>
              </w:rPr>
            </w:pPr>
            <w:r w:rsidRPr="00FB7429">
              <w:rPr>
                <w:rFonts w:cs="Times New Roman"/>
                <w:b/>
                <w:bCs/>
                <w:sz w:val="26"/>
                <w:szCs w:val="26"/>
              </w:rPr>
              <w:t xml:space="preserve">- Cơ quan tiếp nhận và trả kết quả: </w:t>
            </w:r>
            <w:r w:rsidR="00A31DBC" w:rsidRPr="00A31DBC">
              <w:rPr>
                <w:sz w:val="26"/>
                <w:szCs w:val="26"/>
              </w:rPr>
              <w:t xml:space="preserve">Trung tâm Phục vụ hành chính công tỉnh </w:t>
            </w:r>
            <w:r w:rsidR="00FE4D9F">
              <w:rPr>
                <w:sz w:val="26"/>
                <w:szCs w:val="26"/>
              </w:rPr>
              <w:t>cấp xã</w:t>
            </w:r>
            <w:r w:rsidR="00A31DBC" w:rsidRPr="00A31DBC">
              <w:rPr>
                <w:sz w:val="26"/>
                <w:szCs w:val="26"/>
              </w:rPr>
              <w:t xml:space="preserve">; </w:t>
            </w:r>
            <w:r w:rsidRPr="00FB7429">
              <w:rPr>
                <w:sz w:val="26"/>
                <w:szCs w:val="26"/>
              </w:rPr>
              <w:t>cơ sở giáo dục mầm non công lập, cơ sở giáo dục phổ thông công lập, cơ sở giáo dục công lập thực hiện chương trình giáo dục phổ thông</w:t>
            </w:r>
            <w:r w:rsidRPr="00A31DBC">
              <w:rPr>
                <w:rFonts w:cs="Times New Roman"/>
                <w:sz w:val="26"/>
                <w:szCs w:val="26"/>
              </w:rPr>
              <w:t>.</w:t>
            </w:r>
          </w:p>
          <w:p w14:paraId="7AD5885D" w14:textId="77777777" w:rsidR="00584541" w:rsidRDefault="00584541" w:rsidP="006831B1">
            <w:pPr>
              <w:spacing w:before="120"/>
              <w:jc w:val="both"/>
              <w:rPr>
                <w:sz w:val="26"/>
                <w:szCs w:val="26"/>
              </w:rPr>
            </w:pPr>
            <w:r w:rsidRPr="00FB7429">
              <w:rPr>
                <w:rFonts w:cs="Times New Roman"/>
                <w:b/>
                <w:bCs/>
                <w:sz w:val="26"/>
                <w:szCs w:val="26"/>
              </w:rPr>
              <w:t xml:space="preserve">- Cơ quan thực hiện: </w:t>
            </w:r>
            <w:r w:rsidRPr="00FB7429">
              <w:rPr>
                <w:sz w:val="26"/>
                <w:szCs w:val="26"/>
              </w:rPr>
              <w:t>cơ sở giáo dục mầm non, cơ sở giáo dục phổ thông, cơ sở giáo dục</w:t>
            </w:r>
            <w:r w:rsidR="006831B1">
              <w:rPr>
                <w:sz w:val="26"/>
                <w:szCs w:val="26"/>
              </w:rPr>
              <w:t xml:space="preserve"> thường xuyên</w:t>
            </w:r>
            <w:r w:rsidRPr="00FB7429">
              <w:rPr>
                <w:sz w:val="26"/>
                <w:szCs w:val="26"/>
              </w:rPr>
              <w:t xml:space="preserve"> công lập</w:t>
            </w:r>
            <w:r w:rsidR="006831B1">
              <w:rPr>
                <w:sz w:val="26"/>
                <w:szCs w:val="26"/>
              </w:rPr>
              <w:t>.</w:t>
            </w:r>
          </w:p>
          <w:p w14:paraId="62388533" w14:textId="77777777" w:rsidR="009454B6" w:rsidRDefault="009454B6" w:rsidP="006831B1">
            <w:pPr>
              <w:spacing w:before="120"/>
              <w:jc w:val="both"/>
              <w:rPr>
                <w:rFonts w:cs="Times New Roman"/>
                <w:b/>
                <w:bCs/>
                <w:sz w:val="26"/>
                <w:szCs w:val="26"/>
              </w:rPr>
            </w:pPr>
          </w:p>
          <w:p w14:paraId="1538BC9E" w14:textId="77777777" w:rsidR="00731297" w:rsidRDefault="00731297" w:rsidP="006831B1">
            <w:pPr>
              <w:spacing w:before="120"/>
              <w:jc w:val="both"/>
              <w:rPr>
                <w:rFonts w:cs="Times New Roman"/>
                <w:b/>
                <w:bCs/>
                <w:sz w:val="26"/>
                <w:szCs w:val="26"/>
              </w:rPr>
            </w:pPr>
          </w:p>
          <w:p w14:paraId="015745E1" w14:textId="77777777" w:rsidR="00D72813" w:rsidRDefault="00D72813" w:rsidP="006831B1">
            <w:pPr>
              <w:spacing w:before="120"/>
              <w:jc w:val="both"/>
              <w:rPr>
                <w:rFonts w:cs="Times New Roman"/>
                <w:b/>
                <w:bCs/>
                <w:sz w:val="26"/>
                <w:szCs w:val="26"/>
              </w:rPr>
            </w:pPr>
          </w:p>
          <w:p w14:paraId="5581F246" w14:textId="0E6FEE16" w:rsidR="00731297" w:rsidRPr="00FB7429" w:rsidRDefault="00731297" w:rsidP="006831B1">
            <w:pPr>
              <w:spacing w:before="120"/>
              <w:jc w:val="both"/>
              <w:rPr>
                <w:rFonts w:cs="Times New Roman"/>
                <w:b/>
                <w:bCs/>
                <w:sz w:val="26"/>
                <w:szCs w:val="26"/>
              </w:rPr>
            </w:pPr>
          </w:p>
        </w:tc>
        <w:tc>
          <w:tcPr>
            <w:tcW w:w="3260" w:type="dxa"/>
            <w:vAlign w:val="center"/>
          </w:tcPr>
          <w:p w14:paraId="52462BAF" w14:textId="0D2E2F7E" w:rsidR="00584541" w:rsidRPr="00FB7429" w:rsidRDefault="00584541" w:rsidP="006831B1">
            <w:pPr>
              <w:jc w:val="both"/>
              <w:rPr>
                <w:rFonts w:cs="Times New Roman"/>
                <w:sz w:val="26"/>
                <w:szCs w:val="26"/>
              </w:rPr>
            </w:pPr>
            <w:r w:rsidRPr="00FB7429">
              <w:rPr>
                <w:rFonts w:cs="Times New Roman"/>
                <w:sz w:val="26"/>
                <w:szCs w:val="26"/>
              </w:rPr>
              <w:t xml:space="preserve">- </w:t>
            </w:r>
            <w:r w:rsidR="00C0039D" w:rsidRPr="00C0039D">
              <w:rPr>
                <w:rFonts w:cs="Times New Roman"/>
                <w:sz w:val="26"/>
                <w:szCs w:val="26"/>
              </w:rPr>
              <w:t xml:space="preserve">Tiếp nhận hồ sơ và trả kết quả trực tiếp tại Trung tâm Phục vụ hành chính công </w:t>
            </w:r>
            <w:r w:rsidR="00FE4D9F">
              <w:rPr>
                <w:rFonts w:cs="Times New Roman"/>
                <w:sz w:val="26"/>
                <w:szCs w:val="26"/>
              </w:rPr>
              <w:t>cấp xã</w:t>
            </w:r>
            <w:r w:rsidR="00C0039D" w:rsidRPr="00C0039D">
              <w:rPr>
                <w:rFonts w:cs="Times New Roman"/>
                <w:sz w:val="26"/>
                <w:szCs w:val="26"/>
              </w:rPr>
              <w:t>;</w:t>
            </w:r>
            <w:r w:rsidR="00C0039D">
              <w:rPr>
                <w:rFonts w:cs="Times New Roman"/>
                <w:sz w:val="26"/>
                <w:szCs w:val="26"/>
              </w:rPr>
              <w:t xml:space="preserve"> </w:t>
            </w:r>
            <w:r w:rsidRPr="00FB7429">
              <w:rPr>
                <w:rFonts w:cs="Times New Roman"/>
                <w:sz w:val="26"/>
                <w:szCs w:val="26"/>
              </w:rPr>
              <w:t xml:space="preserve">tại </w:t>
            </w:r>
            <w:r w:rsidRPr="00FB7429">
              <w:rPr>
                <w:sz w:val="26"/>
                <w:szCs w:val="26"/>
              </w:rPr>
              <w:t>cơ sở giáo dục mầm non công lập, cơ sở giáo dục phổ thông công lập, cơ sở giáo dục công lập thực hiện chương trình giáo dục phổ thông</w:t>
            </w:r>
            <w:r w:rsidR="006831B1">
              <w:rPr>
                <w:sz w:val="26"/>
                <w:szCs w:val="26"/>
              </w:rPr>
              <w:t>;</w:t>
            </w:r>
          </w:p>
          <w:p w14:paraId="2E6F3554" w14:textId="77777777" w:rsidR="00584541" w:rsidRDefault="00584541" w:rsidP="00C0039D">
            <w:pPr>
              <w:spacing w:before="120" w:after="120"/>
              <w:jc w:val="both"/>
              <w:rPr>
                <w:rFonts w:cs="Times New Roman"/>
                <w:sz w:val="26"/>
                <w:szCs w:val="26"/>
              </w:rPr>
            </w:pPr>
            <w:r w:rsidRPr="00FB7429">
              <w:rPr>
                <w:rFonts w:cs="Times New Roman"/>
                <w:sz w:val="26"/>
                <w:szCs w:val="26"/>
              </w:rPr>
              <w:t>- Tiếp nhận hồ sơ và trả kết quả qua dịch vụ bưu chính công ích</w:t>
            </w:r>
            <w:r w:rsidR="00C0039D">
              <w:rPr>
                <w:rFonts w:cs="Times New Roman"/>
                <w:sz w:val="26"/>
                <w:szCs w:val="26"/>
              </w:rPr>
              <w:t>;</w:t>
            </w:r>
          </w:p>
          <w:p w14:paraId="75385234" w14:textId="4D051AB4" w:rsidR="00C0039D" w:rsidRPr="00FB7429" w:rsidRDefault="00C0039D" w:rsidP="00584541">
            <w:pPr>
              <w:jc w:val="both"/>
              <w:rPr>
                <w:rFonts w:cs="Times New Roman"/>
                <w:sz w:val="26"/>
                <w:szCs w:val="26"/>
              </w:rPr>
            </w:pPr>
            <w:r w:rsidRPr="00C0039D">
              <w:rPr>
                <w:rFonts w:cs="Times New Roman"/>
                <w:sz w:val="26"/>
                <w:szCs w:val="26"/>
              </w:rPr>
              <w:t>- Tiếp nhận hồ sơ qua dịch vụ công trực tuyến tại địa chỉ: https://dichvucong.gov.vn.</w:t>
            </w:r>
          </w:p>
        </w:tc>
        <w:tc>
          <w:tcPr>
            <w:tcW w:w="2207" w:type="dxa"/>
            <w:vAlign w:val="center"/>
          </w:tcPr>
          <w:p w14:paraId="0CB67F84" w14:textId="012AC1BC" w:rsidR="00584541" w:rsidRPr="00FB7429" w:rsidRDefault="00584541" w:rsidP="00584541">
            <w:pPr>
              <w:jc w:val="both"/>
              <w:rPr>
                <w:sz w:val="26"/>
                <w:szCs w:val="26"/>
              </w:rPr>
            </w:pPr>
            <w:r w:rsidRPr="00FB7429">
              <w:rPr>
                <w:sz w:val="26"/>
                <w:szCs w:val="26"/>
              </w:rPr>
              <w:t>Nghị định số 238/2025/NĐ-CP ngày 03/09/2025 của C</w:t>
            </w:r>
            <w:r w:rsidR="00C0039D">
              <w:rPr>
                <w:sz w:val="26"/>
                <w:szCs w:val="26"/>
              </w:rPr>
              <w:t>h</w:t>
            </w:r>
            <w:r w:rsidRPr="00FB7429">
              <w:rPr>
                <w:sz w:val="26"/>
                <w:szCs w:val="26"/>
              </w:rPr>
              <w:t>ính phủ quy định về chính sách học phí, miễn, giảm, hỗ trợ học phí, hỗ trợ chi phí học tập và giá dịch vụ trong lĩnh vực giáo dục đào tạo.</w:t>
            </w:r>
          </w:p>
        </w:tc>
      </w:tr>
      <w:tr w:rsidR="00731297" w:rsidRPr="00FB7429" w14:paraId="54289E29" w14:textId="77777777" w:rsidTr="00D72813">
        <w:trPr>
          <w:trHeight w:val="8382"/>
          <w:jc w:val="center"/>
        </w:trPr>
        <w:tc>
          <w:tcPr>
            <w:tcW w:w="713" w:type="dxa"/>
            <w:vAlign w:val="center"/>
          </w:tcPr>
          <w:p w14:paraId="2302CE59" w14:textId="3B22F2FB" w:rsidR="00731297" w:rsidRPr="00FB7429" w:rsidRDefault="00731297" w:rsidP="00731297">
            <w:pPr>
              <w:jc w:val="center"/>
              <w:rPr>
                <w:sz w:val="26"/>
                <w:szCs w:val="26"/>
              </w:rPr>
            </w:pPr>
            <w:r w:rsidRPr="00FB7429">
              <w:rPr>
                <w:sz w:val="26"/>
                <w:szCs w:val="26"/>
              </w:rPr>
              <w:t>3</w:t>
            </w:r>
          </w:p>
        </w:tc>
        <w:tc>
          <w:tcPr>
            <w:tcW w:w="983" w:type="dxa"/>
            <w:vAlign w:val="center"/>
          </w:tcPr>
          <w:p w14:paraId="3DB2EFB1" w14:textId="46D053D6" w:rsidR="00731297" w:rsidRPr="00FB7429" w:rsidRDefault="00731297" w:rsidP="00731297">
            <w:pPr>
              <w:jc w:val="center"/>
              <w:rPr>
                <w:sz w:val="26"/>
                <w:szCs w:val="26"/>
              </w:rPr>
            </w:pPr>
            <w:r w:rsidRPr="00FB7429">
              <w:rPr>
                <w:sz w:val="26"/>
                <w:szCs w:val="26"/>
              </w:rPr>
              <w:t>1.005144.000 .00.00.H37</w:t>
            </w:r>
          </w:p>
        </w:tc>
        <w:tc>
          <w:tcPr>
            <w:tcW w:w="1985" w:type="dxa"/>
            <w:vAlign w:val="center"/>
          </w:tcPr>
          <w:p w14:paraId="14A23E75" w14:textId="412D0B9D" w:rsidR="00731297" w:rsidRPr="00FB7429" w:rsidRDefault="00731297" w:rsidP="00731297">
            <w:pPr>
              <w:jc w:val="both"/>
              <w:rPr>
                <w:sz w:val="26"/>
                <w:szCs w:val="26"/>
              </w:rPr>
            </w:pPr>
            <w:r w:rsidRPr="00FB7429">
              <w:rPr>
                <w:sz w:val="26"/>
                <w:szCs w:val="26"/>
              </w:rPr>
              <w:t>Đề nghị miễn giảm học phí, hỗ trợ chi phí học tập, hỗ trợ tiền đóng học phí đối với người học tại các cơ sở giáo dục mầm non, giáo dục phổ thông, giáo dục thường xuyên, giáo dục nghề nghiệp và giáo dục đại học</w:t>
            </w:r>
          </w:p>
        </w:tc>
        <w:tc>
          <w:tcPr>
            <w:tcW w:w="1843" w:type="dxa"/>
            <w:vAlign w:val="center"/>
          </w:tcPr>
          <w:p w14:paraId="2F42CA39" w14:textId="78235BD3" w:rsidR="00731297" w:rsidRPr="00FB7429" w:rsidRDefault="00731297" w:rsidP="00731297">
            <w:pPr>
              <w:jc w:val="both"/>
              <w:rPr>
                <w:sz w:val="26"/>
                <w:szCs w:val="26"/>
              </w:rPr>
            </w:pPr>
            <w:r w:rsidRPr="00FB7429">
              <w:rPr>
                <w:sz w:val="26"/>
                <w:szCs w:val="26"/>
              </w:rPr>
              <w:t>Đề nghị hỗ trợ chi phí học tập trong cơ sở giáo dục mầm non dân lập, tư thục; trường tiểu học tư thục, trường trung học cơ sở tư thục, cơ sở giáo dục thường xuyên tu thục, cơ sở giáo dục mầm non, tiểu học, trung học cơ sở trong các trường đại học, cao đẳng, viên nghiên cứu</w:t>
            </w:r>
          </w:p>
        </w:tc>
        <w:tc>
          <w:tcPr>
            <w:tcW w:w="1701" w:type="dxa"/>
            <w:vAlign w:val="center"/>
          </w:tcPr>
          <w:p w14:paraId="3054BDA2" w14:textId="43FC3688" w:rsidR="00731297" w:rsidRPr="00FB7429" w:rsidRDefault="00731297" w:rsidP="00731297">
            <w:pPr>
              <w:jc w:val="both"/>
              <w:rPr>
                <w:sz w:val="26"/>
                <w:szCs w:val="26"/>
              </w:rPr>
            </w:pPr>
            <w:r w:rsidRPr="00FB7429">
              <w:rPr>
                <w:sz w:val="26"/>
                <w:szCs w:val="26"/>
              </w:rPr>
              <w:t>Trong vòng 10 ngày làm việc kể từ khi kết thúc thời hạn hồ sơ đề nghị hỗ trợ chi phí học tập</w:t>
            </w:r>
          </w:p>
        </w:tc>
        <w:tc>
          <w:tcPr>
            <w:tcW w:w="2693" w:type="dxa"/>
            <w:vAlign w:val="center"/>
          </w:tcPr>
          <w:p w14:paraId="254C301A" w14:textId="74DAD1E5" w:rsidR="00731297" w:rsidRPr="00424C65" w:rsidRDefault="00731297" w:rsidP="00731297">
            <w:pPr>
              <w:jc w:val="both"/>
              <w:rPr>
                <w:rFonts w:cs="Times New Roman"/>
                <w:b/>
                <w:bCs/>
                <w:sz w:val="26"/>
                <w:szCs w:val="26"/>
              </w:rPr>
            </w:pPr>
            <w:r w:rsidRPr="00FB7429">
              <w:rPr>
                <w:rFonts w:cs="Times New Roman"/>
                <w:b/>
                <w:bCs/>
                <w:sz w:val="26"/>
                <w:szCs w:val="26"/>
              </w:rPr>
              <w:t xml:space="preserve">- Cơ quan tiếp nhận và trả kết quả: </w:t>
            </w:r>
            <w:r w:rsidR="000B740C" w:rsidRPr="000B740C">
              <w:rPr>
                <w:sz w:val="26"/>
                <w:szCs w:val="26"/>
              </w:rPr>
              <w:t xml:space="preserve">Trung tâm Phục vụ hành chính công </w:t>
            </w:r>
            <w:r w:rsidR="00FE4D9F">
              <w:rPr>
                <w:sz w:val="26"/>
                <w:szCs w:val="26"/>
              </w:rPr>
              <w:t>cấp xã</w:t>
            </w:r>
            <w:r w:rsidR="000B740C" w:rsidRPr="000B740C">
              <w:rPr>
                <w:sz w:val="26"/>
                <w:szCs w:val="26"/>
              </w:rPr>
              <w:t xml:space="preserve">; </w:t>
            </w:r>
            <w:r w:rsidRPr="00FB7429">
              <w:rPr>
                <w:sz w:val="26"/>
                <w:szCs w:val="26"/>
              </w:rPr>
              <w:t>cơ sở giáo dục mầm non dân lập, tư thục; trường tiểu học tư thục, trường trung học cơ sở tư thục, cơ sở giáo dục thường xuyên tu thục, cơ sở giáo dục mầm non, tiểu học, trung học cơ sở trong các trường đại học, cao đẳng, viên nghiên cứu</w:t>
            </w:r>
            <w:r w:rsidR="006E3EFF">
              <w:rPr>
                <w:sz w:val="26"/>
                <w:szCs w:val="26"/>
              </w:rPr>
              <w:t>;</w:t>
            </w:r>
          </w:p>
          <w:p w14:paraId="3DFBA9EC" w14:textId="107AC1AD" w:rsidR="00731297" w:rsidRDefault="00731297" w:rsidP="006E3EFF">
            <w:pPr>
              <w:spacing w:before="120"/>
              <w:jc w:val="both"/>
              <w:rPr>
                <w:rFonts w:cs="Times New Roman"/>
                <w:b/>
                <w:bCs/>
                <w:sz w:val="26"/>
                <w:szCs w:val="26"/>
              </w:rPr>
            </w:pPr>
            <w:r w:rsidRPr="00FB7429">
              <w:rPr>
                <w:rFonts w:cs="Times New Roman"/>
                <w:b/>
                <w:bCs/>
                <w:sz w:val="26"/>
                <w:szCs w:val="26"/>
              </w:rPr>
              <w:t xml:space="preserve">- Cơ quan thực hiện: </w:t>
            </w:r>
            <w:r w:rsidRPr="00FB7429">
              <w:rPr>
                <w:sz w:val="26"/>
                <w:szCs w:val="26"/>
              </w:rPr>
              <w:t>cơ sở giáo dục mầm non, tư thục; trường tiểu học tư thục, trường trung học cơ sở, cơ sở giáo dục thường xuyên t</w:t>
            </w:r>
            <w:r w:rsidR="006E3EFF">
              <w:rPr>
                <w:sz w:val="26"/>
                <w:szCs w:val="26"/>
              </w:rPr>
              <w:t>ư</w:t>
            </w:r>
            <w:r w:rsidRPr="00FB7429">
              <w:rPr>
                <w:sz w:val="26"/>
                <w:szCs w:val="26"/>
              </w:rPr>
              <w:t xml:space="preserve"> thục, cơ sở giáo dục mầm non, tiểu học, trung học cơ sở trong các trường đại học, cao đẳng, viên nghiên cứu</w:t>
            </w:r>
            <w:r w:rsidRPr="00FB7429">
              <w:rPr>
                <w:rFonts w:cs="Times New Roman"/>
                <w:sz w:val="26"/>
                <w:szCs w:val="26"/>
              </w:rPr>
              <w:t xml:space="preserve"> và </w:t>
            </w:r>
            <w:r>
              <w:rPr>
                <w:rFonts w:cs="Times New Roman"/>
                <w:sz w:val="26"/>
                <w:szCs w:val="26"/>
              </w:rPr>
              <w:t>UBND</w:t>
            </w:r>
            <w:r w:rsidRPr="00FB7429">
              <w:rPr>
                <w:rFonts w:cs="Times New Roman"/>
                <w:sz w:val="26"/>
                <w:szCs w:val="26"/>
              </w:rPr>
              <w:t xml:space="preserve"> cấp xã.</w:t>
            </w:r>
          </w:p>
        </w:tc>
        <w:tc>
          <w:tcPr>
            <w:tcW w:w="3260" w:type="dxa"/>
            <w:vAlign w:val="center"/>
          </w:tcPr>
          <w:p w14:paraId="6FBF9705" w14:textId="04FA2B91" w:rsidR="00731297" w:rsidRPr="00FE4D9F" w:rsidRDefault="00731297" w:rsidP="00731297">
            <w:pPr>
              <w:spacing w:before="20" w:after="20"/>
              <w:jc w:val="both"/>
              <w:rPr>
                <w:sz w:val="26"/>
                <w:szCs w:val="26"/>
              </w:rPr>
            </w:pPr>
            <w:r w:rsidRPr="00FB7429">
              <w:rPr>
                <w:rFonts w:cs="Times New Roman"/>
                <w:sz w:val="26"/>
                <w:szCs w:val="26"/>
              </w:rPr>
              <w:t xml:space="preserve">- </w:t>
            </w:r>
            <w:r w:rsidR="00FE4D9F" w:rsidRPr="00FE4D9F">
              <w:rPr>
                <w:rFonts w:cs="Times New Roman"/>
                <w:sz w:val="26"/>
                <w:szCs w:val="26"/>
              </w:rPr>
              <w:t>Tiếp nhận hồ sơ và trả kết quả trực tiếp tại Trung tâm Phục vụ hành chính công cấp xã</w:t>
            </w:r>
            <w:r w:rsidR="00FE4D9F">
              <w:rPr>
                <w:rFonts w:cs="Times New Roman"/>
                <w:sz w:val="26"/>
                <w:szCs w:val="26"/>
              </w:rPr>
              <w:t xml:space="preserve">; </w:t>
            </w:r>
            <w:r w:rsidRPr="00FB7429">
              <w:rPr>
                <w:rFonts w:cs="Times New Roman"/>
                <w:sz w:val="26"/>
                <w:szCs w:val="26"/>
              </w:rPr>
              <w:t xml:space="preserve">tại </w:t>
            </w:r>
            <w:r w:rsidRPr="00FB7429">
              <w:rPr>
                <w:sz w:val="26"/>
                <w:szCs w:val="26"/>
              </w:rPr>
              <w:t>cơ sở giáo dục mầm non dân lập, tư thục; trường tiểu học tư thục, trường trung học cơ sở tư thục, cơ sở giáo dục thường xuyên tu thục, cơ sở giáo dục mầm non, tiểu học, trung học cơ sở trong các trường đại học, cao đẳng, viên nghiên cứu</w:t>
            </w:r>
            <w:r w:rsidR="00FE4D9F">
              <w:rPr>
                <w:sz w:val="26"/>
                <w:szCs w:val="26"/>
              </w:rPr>
              <w:t>;</w:t>
            </w:r>
          </w:p>
          <w:p w14:paraId="40E5906B" w14:textId="77777777" w:rsidR="00731297" w:rsidRDefault="00731297" w:rsidP="00FE4D9F">
            <w:pPr>
              <w:spacing w:before="120" w:after="120"/>
              <w:jc w:val="both"/>
              <w:rPr>
                <w:rFonts w:cs="Times New Roman"/>
                <w:sz w:val="26"/>
                <w:szCs w:val="26"/>
              </w:rPr>
            </w:pPr>
            <w:r w:rsidRPr="00FB7429">
              <w:rPr>
                <w:rFonts w:cs="Times New Roman"/>
                <w:sz w:val="26"/>
                <w:szCs w:val="26"/>
              </w:rPr>
              <w:t>- Tiếp nhận hồ sơ và trả kết quả qua dịch vụ bưu chính công ích</w:t>
            </w:r>
            <w:r w:rsidR="00FE4D9F">
              <w:rPr>
                <w:rFonts w:cs="Times New Roman"/>
                <w:sz w:val="26"/>
                <w:szCs w:val="26"/>
              </w:rPr>
              <w:t>;</w:t>
            </w:r>
          </w:p>
          <w:p w14:paraId="7AB293CE" w14:textId="1617B91D" w:rsidR="00FE4D9F" w:rsidRPr="00FB7429" w:rsidRDefault="00FE4D9F" w:rsidP="00731297">
            <w:pPr>
              <w:jc w:val="both"/>
              <w:rPr>
                <w:rFonts w:cs="Times New Roman"/>
                <w:sz w:val="26"/>
                <w:szCs w:val="26"/>
              </w:rPr>
            </w:pPr>
            <w:r w:rsidRPr="00FE4D9F">
              <w:rPr>
                <w:rFonts w:cs="Times New Roman"/>
                <w:sz w:val="26"/>
                <w:szCs w:val="26"/>
              </w:rPr>
              <w:t>- Tiếp nhận hồ sơ qua dịch vụ công trực tuyến tại địa chỉ: https://dichvucong.gov.vn.</w:t>
            </w:r>
          </w:p>
        </w:tc>
        <w:tc>
          <w:tcPr>
            <w:tcW w:w="2207" w:type="dxa"/>
            <w:vAlign w:val="center"/>
          </w:tcPr>
          <w:p w14:paraId="2FDD3435" w14:textId="520A856C" w:rsidR="00731297" w:rsidRPr="00FB7429" w:rsidRDefault="00731297" w:rsidP="00731297">
            <w:pPr>
              <w:jc w:val="both"/>
              <w:rPr>
                <w:sz w:val="26"/>
                <w:szCs w:val="26"/>
              </w:rPr>
            </w:pPr>
            <w:r w:rsidRPr="00FB7429">
              <w:rPr>
                <w:sz w:val="26"/>
                <w:szCs w:val="26"/>
              </w:rPr>
              <w:t>Nghị định số 238/2025/NĐ-CP ngày 03/09/2025 của C</w:t>
            </w:r>
            <w:r>
              <w:rPr>
                <w:sz w:val="26"/>
                <w:szCs w:val="26"/>
              </w:rPr>
              <w:t>h</w:t>
            </w:r>
            <w:r w:rsidRPr="00FB7429">
              <w:rPr>
                <w:sz w:val="26"/>
                <w:szCs w:val="26"/>
              </w:rPr>
              <w:t>ính phủ quy định về chính sách học phí, miễn, giảm, hỗ trợ học phí, hỗ trợ chi phí học tập và giá dịch vụ trong lĩnh vực giáo dục đào tạo.</w:t>
            </w:r>
          </w:p>
        </w:tc>
      </w:tr>
    </w:tbl>
    <w:p w14:paraId="7F96E710" w14:textId="6B2092FE" w:rsidR="003515EC" w:rsidRPr="00FB7429" w:rsidRDefault="003515EC" w:rsidP="00731297">
      <w:pPr>
        <w:rPr>
          <w:sz w:val="26"/>
          <w:szCs w:val="26"/>
        </w:rPr>
      </w:pPr>
    </w:p>
    <w:sectPr w:rsidR="003515EC" w:rsidRPr="00FB7429" w:rsidSect="00C1596D">
      <w:pgSz w:w="16840" w:h="11907" w:orient="landscape" w:code="9"/>
      <w:pgMar w:top="1134" w:right="851" w:bottom="964" w:left="1134" w:header="357"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CBFCF" w14:textId="77777777" w:rsidR="00D70C8F" w:rsidRDefault="00D70C8F" w:rsidP="00D510F0">
      <w:pPr>
        <w:spacing w:after="0" w:line="240" w:lineRule="auto"/>
      </w:pPr>
      <w:r>
        <w:separator/>
      </w:r>
    </w:p>
  </w:endnote>
  <w:endnote w:type="continuationSeparator" w:id="0">
    <w:p w14:paraId="0E24145C" w14:textId="77777777" w:rsidR="00D70C8F" w:rsidRDefault="00D70C8F" w:rsidP="00D5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B7F25" w14:textId="77777777" w:rsidR="00D70C8F" w:rsidRDefault="00D70C8F" w:rsidP="00D510F0">
      <w:pPr>
        <w:spacing w:after="0" w:line="240" w:lineRule="auto"/>
      </w:pPr>
      <w:r>
        <w:separator/>
      </w:r>
    </w:p>
  </w:footnote>
  <w:footnote w:type="continuationSeparator" w:id="0">
    <w:p w14:paraId="683D57B0" w14:textId="77777777" w:rsidR="00D70C8F" w:rsidRDefault="00D70C8F" w:rsidP="00D51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A829A2"/>
    <w:multiLevelType w:val="hybridMultilevel"/>
    <w:tmpl w:val="89E23802"/>
    <w:lvl w:ilvl="0" w:tplc="1096B2B6">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78220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37D"/>
    <w:rsid w:val="000000D1"/>
    <w:rsid w:val="000069AC"/>
    <w:rsid w:val="00012F95"/>
    <w:rsid w:val="000146E6"/>
    <w:rsid w:val="00015D3D"/>
    <w:rsid w:val="0002267C"/>
    <w:rsid w:val="00024764"/>
    <w:rsid w:val="000312B5"/>
    <w:rsid w:val="000314AB"/>
    <w:rsid w:val="00032416"/>
    <w:rsid w:val="00035F45"/>
    <w:rsid w:val="00040696"/>
    <w:rsid w:val="00052713"/>
    <w:rsid w:val="000532C2"/>
    <w:rsid w:val="000537A7"/>
    <w:rsid w:val="0005537A"/>
    <w:rsid w:val="0005550B"/>
    <w:rsid w:val="000559A2"/>
    <w:rsid w:val="000566BD"/>
    <w:rsid w:val="00061A10"/>
    <w:rsid w:val="00067AF7"/>
    <w:rsid w:val="00074146"/>
    <w:rsid w:val="000741CD"/>
    <w:rsid w:val="00093891"/>
    <w:rsid w:val="00094A95"/>
    <w:rsid w:val="000A604F"/>
    <w:rsid w:val="000A6118"/>
    <w:rsid w:val="000B2D03"/>
    <w:rsid w:val="000B4F50"/>
    <w:rsid w:val="000B65CD"/>
    <w:rsid w:val="000B740C"/>
    <w:rsid w:val="000C0199"/>
    <w:rsid w:val="000C36E6"/>
    <w:rsid w:val="000C407F"/>
    <w:rsid w:val="000D03DF"/>
    <w:rsid w:val="000D09B8"/>
    <w:rsid w:val="000D0E9D"/>
    <w:rsid w:val="000D433F"/>
    <w:rsid w:val="000D4C0D"/>
    <w:rsid w:val="000E7EA1"/>
    <w:rsid w:val="000F4CE1"/>
    <w:rsid w:val="000F5A27"/>
    <w:rsid w:val="000F6FEB"/>
    <w:rsid w:val="00102547"/>
    <w:rsid w:val="00107782"/>
    <w:rsid w:val="00114C61"/>
    <w:rsid w:val="00114D60"/>
    <w:rsid w:val="00116C6F"/>
    <w:rsid w:val="00122334"/>
    <w:rsid w:val="00122E00"/>
    <w:rsid w:val="001271A8"/>
    <w:rsid w:val="001274A5"/>
    <w:rsid w:val="00132126"/>
    <w:rsid w:val="0014078D"/>
    <w:rsid w:val="0014356C"/>
    <w:rsid w:val="00146A4D"/>
    <w:rsid w:val="00151A87"/>
    <w:rsid w:val="0015312F"/>
    <w:rsid w:val="00154241"/>
    <w:rsid w:val="0015462D"/>
    <w:rsid w:val="00155312"/>
    <w:rsid w:val="001605CB"/>
    <w:rsid w:val="00160A3A"/>
    <w:rsid w:val="00164462"/>
    <w:rsid w:val="00166A62"/>
    <w:rsid w:val="00174D3A"/>
    <w:rsid w:val="001754FF"/>
    <w:rsid w:val="0018393B"/>
    <w:rsid w:val="001A672A"/>
    <w:rsid w:val="001A6B7B"/>
    <w:rsid w:val="001B070B"/>
    <w:rsid w:val="001B3546"/>
    <w:rsid w:val="001B3855"/>
    <w:rsid w:val="001B5FBC"/>
    <w:rsid w:val="001C038E"/>
    <w:rsid w:val="001C2CA0"/>
    <w:rsid w:val="001C7186"/>
    <w:rsid w:val="001C7DA9"/>
    <w:rsid w:val="001D0151"/>
    <w:rsid w:val="001D14E0"/>
    <w:rsid w:val="001E0A87"/>
    <w:rsid w:val="001E64F5"/>
    <w:rsid w:val="001E6732"/>
    <w:rsid w:val="001F2944"/>
    <w:rsid w:val="001F5674"/>
    <w:rsid w:val="0020556E"/>
    <w:rsid w:val="0021019B"/>
    <w:rsid w:val="002111F5"/>
    <w:rsid w:val="002148AD"/>
    <w:rsid w:val="00216684"/>
    <w:rsid w:val="00221436"/>
    <w:rsid w:val="00224947"/>
    <w:rsid w:val="00226316"/>
    <w:rsid w:val="0023194C"/>
    <w:rsid w:val="00234AEE"/>
    <w:rsid w:val="00235C43"/>
    <w:rsid w:val="00241A40"/>
    <w:rsid w:val="00243EB6"/>
    <w:rsid w:val="00251FD0"/>
    <w:rsid w:val="00252725"/>
    <w:rsid w:val="0025308C"/>
    <w:rsid w:val="00253BAD"/>
    <w:rsid w:val="00260DEB"/>
    <w:rsid w:val="002668D5"/>
    <w:rsid w:val="00270416"/>
    <w:rsid w:val="0027088A"/>
    <w:rsid w:val="00272726"/>
    <w:rsid w:val="00276447"/>
    <w:rsid w:val="002820F4"/>
    <w:rsid w:val="002821EB"/>
    <w:rsid w:val="00283B8B"/>
    <w:rsid w:val="00287187"/>
    <w:rsid w:val="002912C5"/>
    <w:rsid w:val="0029182A"/>
    <w:rsid w:val="002931D0"/>
    <w:rsid w:val="00293A19"/>
    <w:rsid w:val="00293CA6"/>
    <w:rsid w:val="002971E7"/>
    <w:rsid w:val="002A1693"/>
    <w:rsid w:val="002A718F"/>
    <w:rsid w:val="002B28F2"/>
    <w:rsid w:val="002B40EE"/>
    <w:rsid w:val="002C6F0F"/>
    <w:rsid w:val="002D0C95"/>
    <w:rsid w:val="002D1B63"/>
    <w:rsid w:val="002D26A9"/>
    <w:rsid w:val="002D4556"/>
    <w:rsid w:val="002E4541"/>
    <w:rsid w:val="002F0661"/>
    <w:rsid w:val="002F6550"/>
    <w:rsid w:val="003164E8"/>
    <w:rsid w:val="003172CE"/>
    <w:rsid w:val="003174E8"/>
    <w:rsid w:val="0032215C"/>
    <w:rsid w:val="0032347D"/>
    <w:rsid w:val="003265E3"/>
    <w:rsid w:val="00330EF4"/>
    <w:rsid w:val="0033166C"/>
    <w:rsid w:val="00332ED3"/>
    <w:rsid w:val="00334F09"/>
    <w:rsid w:val="003357C3"/>
    <w:rsid w:val="0034330A"/>
    <w:rsid w:val="003515EC"/>
    <w:rsid w:val="00357697"/>
    <w:rsid w:val="003726D7"/>
    <w:rsid w:val="00377BCB"/>
    <w:rsid w:val="003806CF"/>
    <w:rsid w:val="003870AF"/>
    <w:rsid w:val="00393E8A"/>
    <w:rsid w:val="00396FAB"/>
    <w:rsid w:val="003A0A54"/>
    <w:rsid w:val="003A4C03"/>
    <w:rsid w:val="003A5120"/>
    <w:rsid w:val="003A5871"/>
    <w:rsid w:val="003A5D27"/>
    <w:rsid w:val="003A5F2D"/>
    <w:rsid w:val="003B0A1F"/>
    <w:rsid w:val="003B32EF"/>
    <w:rsid w:val="003B4313"/>
    <w:rsid w:val="003B7516"/>
    <w:rsid w:val="003D2959"/>
    <w:rsid w:val="003D70D1"/>
    <w:rsid w:val="003D7748"/>
    <w:rsid w:val="003E22B5"/>
    <w:rsid w:val="003F0CA1"/>
    <w:rsid w:val="003F3365"/>
    <w:rsid w:val="003F4817"/>
    <w:rsid w:val="00400AEC"/>
    <w:rsid w:val="00400E31"/>
    <w:rsid w:val="00402A47"/>
    <w:rsid w:val="004032E1"/>
    <w:rsid w:val="004110B2"/>
    <w:rsid w:val="00411BD5"/>
    <w:rsid w:val="0041381D"/>
    <w:rsid w:val="00416F34"/>
    <w:rsid w:val="00420A5D"/>
    <w:rsid w:val="00424C65"/>
    <w:rsid w:val="00435E9F"/>
    <w:rsid w:val="0044274D"/>
    <w:rsid w:val="00447C71"/>
    <w:rsid w:val="0045507B"/>
    <w:rsid w:val="00455802"/>
    <w:rsid w:val="004624C6"/>
    <w:rsid w:val="00462616"/>
    <w:rsid w:val="0046530B"/>
    <w:rsid w:val="00465568"/>
    <w:rsid w:val="00471591"/>
    <w:rsid w:val="004732E7"/>
    <w:rsid w:val="00484914"/>
    <w:rsid w:val="00485374"/>
    <w:rsid w:val="004874AC"/>
    <w:rsid w:val="004912A7"/>
    <w:rsid w:val="004A33D7"/>
    <w:rsid w:val="004A7C91"/>
    <w:rsid w:val="004B0985"/>
    <w:rsid w:val="004B1A01"/>
    <w:rsid w:val="004B4BFC"/>
    <w:rsid w:val="004C26DF"/>
    <w:rsid w:val="004C7571"/>
    <w:rsid w:val="004D25FB"/>
    <w:rsid w:val="004D46E0"/>
    <w:rsid w:val="004D6A92"/>
    <w:rsid w:val="004D7000"/>
    <w:rsid w:val="004E0E31"/>
    <w:rsid w:val="004E1C6E"/>
    <w:rsid w:val="004E28F5"/>
    <w:rsid w:val="004E4252"/>
    <w:rsid w:val="004E59ED"/>
    <w:rsid w:val="004E6689"/>
    <w:rsid w:val="004E6E9B"/>
    <w:rsid w:val="004F04B0"/>
    <w:rsid w:val="004F1846"/>
    <w:rsid w:val="004F76BA"/>
    <w:rsid w:val="00504AFC"/>
    <w:rsid w:val="005106AA"/>
    <w:rsid w:val="00512484"/>
    <w:rsid w:val="005133A7"/>
    <w:rsid w:val="00520300"/>
    <w:rsid w:val="00523E3D"/>
    <w:rsid w:val="00524B5B"/>
    <w:rsid w:val="00530C0D"/>
    <w:rsid w:val="00530CD0"/>
    <w:rsid w:val="0053693F"/>
    <w:rsid w:val="00541D3D"/>
    <w:rsid w:val="0054450A"/>
    <w:rsid w:val="005474A1"/>
    <w:rsid w:val="0055273B"/>
    <w:rsid w:val="0055293F"/>
    <w:rsid w:val="005563BE"/>
    <w:rsid w:val="00557A6C"/>
    <w:rsid w:val="00567109"/>
    <w:rsid w:val="0057167C"/>
    <w:rsid w:val="005768BF"/>
    <w:rsid w:val="00576F5C"/>
    <w:rsid w:val="00584487"/>
    <w:rsid w:val="00584541"/>
    <w:rsid w:val="00591D36"/>
    <w:rsid w:val="00595DD1"/>
    <w:rsid w:val="005A17CD"/>
    <w:rsid w:val="005B1691"/>
    <w:rsid w:val="005B1F0E"/>
    <w:rsid w:val="005B2C6F"/>
    <w:rsid w:val="005B4A7F"/>
    <w:rsid w:val="005B78D7"/>
    <w:rsid w:val="005C0617"/>
    <w:rsid w:val="005C7508"/>
    <w:rsid w:val="005D080A"/>
    <w:rsid w:val="005E1D1E"/>
    <w:rsid w:val="005E4154"/>
    <w:rsid w:val="005F3446"/>
    <w:rsid w:val="006007D2"/>
    <w:rsid w:val="00602278"/>
    <w:rsid w:val="006074FB"/>
    <w:rsid w:val="006118A9"/>
    <w:rsid w:val="00612C05"/>
    <w:rsid w:val="00613F50"/>
    <w:rsid w:val="00631F72"/>
    <w:rsid w:val="00635F14"/>
    <w:rsid w:val="00642B23"/>
    <w:rsid w:val="006456D9"/>
    <w:rsid w:val="00647B96"/>
    <w:rsid w:val="00657FAF"/>
    <w:rsid w:val="00670D0E"/>
    <w:rsid w:val="006831B1"/>
    <w:rsid w:val="006840FD"/>
    <w:rsid w:val="0068487B"/>
    <w:rsid w:val="00691E17"/>
    <w:rsid w:val="006936CB"/>
    <w:rsid w:val="006949E3"/>
    <w:rsid w:val="00696410"/>
    <w:rsid w:val="006A0DCC"/>
    <w:rsid w:val="006A2D71"/>
    <w:rsid w:val="006A3A38"/>
    <w:rsid w:val="006A47D2"/>
    <w:rsid w:val="006A480A"/>
    <w:rsid w:val="006A6C4D"/>
    <w:rsid w:val="006A7069"/>
    <w:rsid w:val="006B20B4"/>
    <w:rsid w:val="006B25F5"/>
    <w:rsid w:val="006B40AD"/>
    <w:rsid w:val="006C2531"/>
    <w:rsid w:val="006C3EA6"/>
    <w:rsid w:val="006D428B"/>
    <w:rsid w:val="006D4EB4"/>
    <w:rsid w:val="006E31C4"/>
    <w:rsid w:val="006E3EFF"/>
    <w:rsid w:val="006E5506"/>
    <w:rsid w:val="006F1D41"/>
    <w:rsid w:val="006F79EA"/>
    <w:rsid w:val="00700012"/>
    <w:rsid w:val="0070415A"/>
    <w:rsid w:val="007048BF"/>
    <w:rsid w:val="00704BD8"/>
    <w:rsid w:val="007075DC"/>
    <w:rsid w:val="007202DA"/>
    <w:rsid w:val="00724736"/>
    <w:rsid w:val="00726E7F"/>
    <w:rsid w:val="00731297"/>
    <w:rsid w:val="007404B4"/>
    <w:rsid w:val="007413B1"/>
    <w:rsid w:val="00741717"/>
    <w:rsid w:val="007546A3"/>
    <w:rsid w:val="0076480A"/>
    <w:rsid w:val="0076666C"/>
    <w:rsid w:val="00773624"/>
    <w:rsid w:val="007757D0"/>
    <w:rsid w:val="00780E57"/>
    <w:rsid w:val="0078237D"/>
    <w:rsid w:val="00784934"/>
    <w:rsid w:val="00785068"/>
    <w:rsid w:val="00785D9C"/>
    <w:rsid w:val="00790599"/>
    <w:rsid w:val="00792922"/>
    <w:rsid w:val="00793186"/>
    <w:rsid w:val="00796652"/>
    <w:rsid w:val="00796A1C"/>
    <w:rsid w:val="007A406E"/>
    <w:rsid w:val="007B4D83"/>
    <w:rsid w:val="007B5903"/>
    <w:rsid w:val="007B71E2"/>
    <w:rsid w:val="007D36A5"/>
    <w:rsid w:val="007D6115"/>
    <w:rsid w:val="007E1A39"/>
    <w:rsid w:val="007E1AE4"/>
    <w:rsid w:val="007E2B38"/>
    <w:rsid w:val="007E58FF"/>
    <w:rsid w:val="007F16A5"/>
    <w:rsid w:val="007F1AF7"/>
    <w:rsid w:val="007F554E"/>
    <w:rsid w:val="007F7C3B"/>
    <w:rsid w:val="007F7E8E"/>
    <w:rsid w:val="00802874"/>
    <w:rsid w:val="00811804"/>
    <w:rsid w:val="00813311"/>
    <w:rsid w:val="00814FDF"/>
    <w:rsid w:val="0081697B"/>
    <w:rsid w:val="00816F89"/>
    <w:rsid w:val="00825D33"/>
    <w:rsid w:val="00827E6C"/>
    <w:rsid w:val="008426F5"/>
    <w:rsid w:val="00850C30"/>
    <w:rsid w:val="00851DE7"/>
    <w:rsid w:val="0085709A"/>
    <w:rsid w:val="008659ED"/>
    <w:rsid w:val="00867E10"/>
    <w:rsid w:val="008749C3"/>
    <w:rsid w:val="008773C9"/>
    <w:rsid w:val="00882F42"/>
    <w:rsid w:val="0088447E"/>
    <w:rsid w:val="008858DE"/>
    <w:rsid w:val="00887C9D"/>
    <w:rsid w:val="00892BF7"/>
    <w:rsid w:val="00896A61"/>
    <w:rsid w:val="00896CC4"/>
    <w:rsid w:val="008A0772"/>
    <w:rsid w:val="008A4DF8"/>
    <w:rsid w:val="008A7647"/>
    <w:rsid w:val="008A7946"/>
    <w:rsid w:val="008B4868"/>
    <w:rsid w:val="008C0593"/>
    <w:rsid w:val="008C063C"/>
    <w:rsid w:val="008C1E98"/>
    <w:rsid w:val="008C69AF"/>
    <w:rsid w:val="008D1FC8"/>
    <w:rsid w:val="008D48DC"/>
    <w:rsid w:val="008D4D63"/>
    <w:rsid w:val="008D712E"/>
    <w:rsid w:val="008E023D"/>
    <w:rsid w:val="008E1A54"/>
    <w:rsid w:val="008F09E8"/>
    <w:rsid w:val="008F279C"/>
    <w:rsid w:val="008F3972"/>
    <w:rsid w:val="008F4294"/>
    <w:rsid w:val="00901E63"/>
    <w:rsid w:val="00913039"/>
    <w:rsid w:val="009140E6"/>
    <w:rsid w:val="009228C4"/>
    <w:rsid w:val="00935DEE"/>
    <w:rsid w:val="0093712A"/>
    <w:rsid w:val="009454B6"/>
    <w:rsid w:val="0094709A"/>
    <w:rsid w:val="00953D3C"/>
    <w:rsid w:val="00956D8C"/>
    <w:rsid w:val="009576EF"/>
    <w:rsid w:val="00971DE6"/>
    <w:rsid w:val="009720CD"/>
    <w:rsid w:val="009733C7"/>
    <w:rsid w:val="00974087"/>
    <w:rsid w:val="00985F76"/>
    <w:rsid w:val="00987690"/>
    <w:rsid w:val="009907D1"/>
    <w:rsid w:val="009935E3"/>
    <w:rsid w:val="009A0768"/>
    <w:rsid w:val="009A2176"/>
    <w:rsid w:val="009A2D20"/>
    <w:rsid w:val="009A2D5F"/>
    <w:rsid w:val="009A4696"/>
    <w:rsid w:val="009A7E3C"/>
    <w:rsid w:val="009B6D73"/>
    <w:rsid w:val="009C0F7B"/>
    <w:rsid w:val="009C30A7"/>
    <w:rsid w:val="009D2006"/>
    <w:rsid w:val="009D302D"/>
    <w:rsid w:val="009D7F8C"/>
    <w:rsid w:val="009E0315"/>
    <w:rsid w:val="009E5268"/>
    <w:rsid w:val="009E65CB"/>
    <w:rsid w:val="009E6899"/>
    <w:rsid w:val="009E6D7F"/>
    <w:rsid w:val="009F1029"/>
    <w:rsid w:val="00A217BE"/>
    <w:rsid w:val="00A21E7A"/>
    <w:rsid w:val="00A2241E"/>
    <w:rsid w:val="00A229A3"/>
    <w:rsid w:val="00A31DBC"/>
    <w:rsid w:val="00A35DFC"/>
    <w:rsid w:val="00A371AA"/>
    <w:rsid w:val="00A46105"/>
    <w:rsid w:val="00A4624A"/>
    <w:rsid w:val="00A5235D"/>
    <w:rsid w:val="00A53EC7"/>
    <w:rsid w:val="00A57FC1"/>
    <w:rsid w:val="00A6216C"/>
    <w:rsid w:val="00A646AD"/>
    <w:rsid w:val="00A74D79"/>
    <w:rsid w:val="00A76AD4"/>
    <w:rsid w:val="00A7742E"/>
    <w:rsid w:val="00A84A55"/>
    <w:rsid w:val="00A8775A"/>
    <w:rsid w:val="00A87DD9"/>
    <w:rsid w:val="00A90546"/>
    <w:rsid w:val="00A93445"/>
    <w:rsid w:val="00A93C91"/>
    <w:rsid w:val="00AA1066"/>
    <w:rsid w:val="00AA6149"/>
    <w:rsid w:val="00AA769B"/>
    <w:rsid w:val="00AB03C4"/>
    <w:rsid w:val="00AB466C"/>
    <w:rsid w:val="00AB4EB7"/>
    <w:rsid w:val="00AC1DD4"/>
    <w:rsid w:val="00AC2971"/>
    <w:rsid w:val="00AC3C0B"/>
    <w:rsid w:val="00AD0EE6"/>
    <w:rsid w:val="00AD65A8"/>
    <w:rsid w:val="00AE3005"/>
    <w:rsid w:val="00AE428B"/>
    <w:rsid w:val="00AF676B"/>
    <w:rsid w:val="00B0009B"/>
    <w:rsid w:val="00B01BAD"/>
    <w:rsid w:val="00B0257A"/>
    <w:rsid w:val="00B04724"/>
    <w:rsid w:val="00B06560"/>
    <w:rsid w:val="00B06CA0"/>
    <w:rsid w:val="00B10ED0"/>
    <w:rsid w:val="00B12FA8"/>
    <w:rsid w:val="00B14985"/>
    <w:rsid w:val="00B16253"/>
    <w:rsid w:val="00B2286B"/>
    <w:rsid w:val="00B246A6"/>
    <w:rsid w:val="00B269B0"/>
    <w:rsid w:val="00B27ED1"/>
    <w:rsid w:val="00B30A13"/>
    <w:rsid w:val="00B30C0A"/>
    <w:rsid w:val="00B33D4C"/>
    <w:rsid w:val="00B37ED4"/>
    <w:rsid w:val="00B40EA5"/>
    <w:rsid w:val="00B41C46"/>
    <w:rsid w:val="00B466C5"/>
    <w:rsid w:val="00B512C5"/>
    <w:rsid w:val="00B53A4A"/>
    <w:rsid w:val="00B57661"/>
    <w:rsid w:val="00B61534"/>
    <w:rsid w:val="00B64DB6"/>
    <w:rsid w:val="00B65A05"/>
    <w:rsid w:val="00B77DEA"/>
    <w:rsid w:val="00B84925"/>
    <w:rsid w:val="00B84C8A"/>
    <w:rsid w:val="00B8747E"/>
    <w:rsid w:val="00B87A7B"/>
    <w:rsid w:val="00B927F2"/>
    <w:rsid w:val="00B9302C"/>
    <w:rsid w:val="00BA06AA"/>
    <w:rsid w:val="00BA080D"/>
    <w:rsid w:val="00BA26BF"/>
    <w:rsid w:val="00BA276C"/>
    <w:rsid w:val="00BA2877"/>
    <w:rsid w:val="00BA2998"/>
    <w:rsid w:val="00BA6EA4"/>
    <w:rsid w:val="00BB3E39"/>
    <w:rsid w:val="00BD096A"/>
    <w:rsid w:val="00BD2456"/>
    <w:rsid w:val="00BD5F06"/>
    <w:rsid w:val="00BF00FB"/>
    <w:rsid w:val="00BF2E7A"/>
    <w:rsid w:val="00BF3C8C"/>
    <w:rsid w:val="00BF5665"/>
    <w:rsid w:val="00BF6537"/>
    <w:rsid w:val="00C0039D"/>
    <w:rsid w:val="00C06A7F"/>
    <w:rsid w:val="00C1596D"/>
    <w:rsid w:val="00C16FB1"/>
    <w:rsid w:val="00C17634"/>
    <w:rsid w:val="00C20E03"/>
    <w:rsid w:val="00C21F92"/>
    <w:rsid w:val="00C325AB"/>
    <w:rsid w:val="00C3392D"/>
    <w:rsid w:val="00C35E6E"/>
    <w:rsid w:val="00C35FD3"/>
    <w:rsid w:val="00C47B05"/>
    <w:rsid w:val="00C51B6D"/>
    <w:rsid w:val="00C53C6D"/>
    <w:rsid w:val="00C56B95"/>
    <w:rsid w:val="00C61513"/>
    <w:rsid w:val="00C64AFB"/>
    <w:rsid w:val="00C6539C"/>
    <w:rsid w:val="00C677C5"/>
    <w:rsid w:val="00C82008"/>
    <w:rsid w:val="00C9074F"/>
    <w:rsid w:val="00C935E6"/>
    <w:rsid w:val="00C95A5C"/>
    <w:rsid w:val="00C95D4D"/>
    <w:rsid w:val="00C96E52"/>
    <w:rsid w:val="00CA013D"/>
    <w:rsid w:val="00CA3C4E"/>
    <w:rsid w:val="00CA4726"/>
    <w:rsid w:val="00CA541D"/>
    <w:rsid w:val="00CB7291"/>
    <w:rsid w:val="00CC10CA"/>
    <w:rsid w:val="00CC1F2D"/>
    <w:rsid w:val="00CC50DD"/>
    <w:rsid w:val="00CC76E1"/>
    <w:rsid w:val="00CD5DF2"/>
    <w:rsid w:val="00CD7632"/>
    <w:rsid w:val="00CE230F"/>
    <w:rsid w:val="00CF0154"/>
    <w:rsid w:val="00CF522B"/>
    <w:rsid w:val="00CF5AA3"/>
    <w:rsid w:val="00CF6FBB"/>
    <w:rsid w:val="00D013DB"/>
    <w:rsid w:val="00D139BC"/>
    <w:rsid w:val="00D25010"/>
    <w:rsid w:val="00D25800"/>
    <w:rsid w:val="00D2684E"/>
    <w:rsid w:val="00D30D8E"/>
    <w:rsid w:val="00D31248"/>
    <w:rsid w:val="00D32925"/>
    <w:rsid w:val="00D34BD4"/>
    <w:rsid w:val="00D41BB0"/>
    <w:rsid w:val="00D44EAE"/>
    <w:rsid w:val="00D510F0"/>
    <w:rsid w:val="00D548C1"/>
    <w:rsid w:val="00D55868"/>
    <w:rsid w:val="00D60598"/>
    <w:rsid w:val="00D60EF6"/>
    <w:rsid w:val="00D61547"/>
    <w:rsid w:val="00D661F4"/>
    <w:rsid w:val="00D675D0"/>
    <w:rsid w:val="00D70C8F"/>
    <w:rsid w:val="00D7274F"/>
    <w:rsid w:val="00D72813"/>
    <w:rsid w:val="00D80621"/>
    <w:rsid w:val="00D9358E"/>
    <w:rsid w:val="00D94A30"/>
    <w:rsid w:val="00D95DEB"/>
    <w:rsid w:val="00DA7291"/>
    <w:rsid w:val="00DB2F28"/>
    <w:rsid w:val="00DB393C"/>
    <w:rsid w:val="00DB4149"/>
    <w:rsid w:val="00DC15BF"/>
    <w:rsid w:val="00DC61A3"/>
    <w:rsid w:val="00DC7B38"/>
    <w:rsid w:val="00DD2C49"/>
    <w:rsid w:val="00DD318B"/>
    <w:rsid w:val="00DD49CA"/>
    <w:rsid w:val="00DD6324"/>
    <w:rsid w:val="00DE637F"/>
    <w:rsid w:val="00DE6547"/>
    <w:rsid w:val="00DF7A03"/>
    <w:rsid w:val="00E00BC2"/>
    <w:rsid w:val="00E10CDA"/>
    <w:rsid w:val="00E1708C"/>
    <w:rsid w:val="00E2559B"/>
    <w:rsid w:val="00E25D4A"/>
    <w:rsid w:val="00E32E64"/>
    <w:rsid w:val="00E40677"/>
    <w:rsid w:val="00E45177"/>
    <w:rsid w:val="00E60B64"/>
    <w:rsid w:val="00E63733"/>
    <w:rsid w:val="00E70B1C"/>
    <w:rsid w:val="00E77E6E"/>
    <w:rsid w:val="00E9185A"/>
    <w:rsid w:val="00E92335"/>
    <w:rsid w:val="00E92F7F"/>
    <w:rsid w:val="00E92FA8"/>
    <w:rsid w:val="00E96D59"/>
    <w:rsid w:val="00E971DC"/>
    <w:rsid w:val="00EA19E4"/>
    <w:rsid w:val="00EA2EC3"/>
    <w:rsid w:val="00EB03F0"/>
    <w:rsid w:val="00EB19BA"/>
    <w:rsid w:val="00EB43E2"/>
    <w:rsid w:val="00EB528E"/>
    <w:rsid w:val="00EC1A13"/>
    <w:rsid w:val="00EC2A46"/>
    <w:rsid w:val="00EC5574"/>
    <w:rsid w:val="00ED3541"/>
    <w:rsid w:val="00EE2F80"/>
    <w:rsid w:val="00EE36F9"/>
    <w:rsid w:val="00EF249C"/>
    <w:rsid w:val="00EF2AEE"/>
    <w:rsid w:val="00EF411E"/>
    <w:rsid w:val="00F03842"/>
    <w:rsid w:val="00F10E2A"/>
    <w:rsid w:val="00F1631B"/>
    <w:rsid w:val="00F16FAB"/>
    <w:rsid w:val="00F20AC0"/>
    <w:rsid w:val="00F21AC0"/>
    <w:rsid w:val="00F3584D"/>
    <w:rsid w:val="00F36523"/>
    <w:rsid w:val="00F41B58"/>
    <w:rsid w:val="00F436C2"/>
    <w:rsid w:val="00F43DC5"/>
    <w:rsid w:val="00F46EA2"/>
    <w:rsid w:val="00F54F8A"/>
    <w:rsid w:val="00F55531"/>
    <w:rsid w:val="00F60122"/>
    <w:rsid w:val="00F634BC"/>
    <w:rsid w:val="00F64614"/>
    <w:rsid w:val="00F6679C"/>
    <w:rsid w:val="00F750E0"/>
    <w:rsid w:val="00F76465"/>
    <w:rsid w:val="00F81BD1"/>
    <w:rsid w:val="00F85657"/>
    <w:rsid w:val="00F95128"/>
    <w:rsid w:val="00F972D0"/>
    <w:rsid w:val="00FA3580"/>
    <w:rsid w:val="00FA599B"/>
    <w:rsid w:val="00FB5BC9"/>
    <w:rsid w:val="00FB6722"/>
    <w:rsid w:val="00FB7429"/>
    <w:rsid w:val="00FC10ED"/>
    <w:rsid w:val="00FC313C"/>
    <w:rsid w:val="00FC3171"/>
    <w:rsid w:val="00FC4DCB"/>
    <w:rsid w:val="00FC6401"/>
    <w:rsid w:val="00FE4D9F"/>
    <w:rsid w:val="00FE4E0C"/>
    <w:rsid w:val="00FE5C48"/>
    <w:rsid w:val="00FE7589"/>
    <w:rsid w:val="00FF025E"/>
    <w:rsid w:val="00FF0BF6"/>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DCCFC"/>
  <w15:docId w15:val="{9EC282E8-F076-47C5-B869-9F9D9CBE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1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0151"/>
    <w:pPr>
      <w:ind w:left="720"/>
      <w:contextualSpacing/>
    </w:pPr>
  </w:style>
  <w:style w:type="character" w:styleId="Strong">
    <w:name w:val="Strong"/>
    <w:basedOn w:val="DefaultParagraphFont"/>
    <w:uiPriority w:val="22"/>
    <w:qFormat/>
    <w:rsid w:val="00A74D79"/>
    <w:rPr>
      <w:b/>
      <w:bCs/>
    </w:rPr>
  </w:style>
  <w:style w:type="paragraph" w:styleId="BalloonText">
    <w:name w:val="Balloon Text"/>
    <w:basedOn w:val="Normal"/>
    <w:link w:val="BalloonTextChar"/>
    <w:uiPriority w:val="99"/>
    <w:semiHidden/>
    <w:unhideWhenUsed/>
    <w:rsid w:val="007000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012"/>
    <w:rPr>
      <w:rFonts w:ascii="Segoe UI" w:hAnsi="Segoe UI" w:cs="Segoe UI"/>
      <w:sz w:val="18"/>
      <w:szCs w:val="18"/>
    </w:rPr>
  </w:style>
  <w:style w:type="paragraph" w:styleId="Revision">
    <w:name w:val="Revision"/>
    <w:hidden/>
    <w:uiPriority w:val="99"/>
    <w:semiHidden/>
    <w:rsid w:val="00B37ED4"/>
    <w:pPr>
      <w:spacing w:after="0" w:line="240" w:lineRule="auto"/>
    </w:pPr>
  </w:style>
  <w:style w:type="paragraph" w:styleId="Header">
    <w:name w:val="header"/>
    <w:basedOn w:val="Normal"/>
    <w:link w:val="HeaderChar"/>
    <w:uiPriority w:val="99"/>
    <w:unhideWhenUsed/>
    <w:rsid w:val="00D510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0F0"/>
  </w:style>
  <w:style w:type="paragraph" w:styleId="Footer">
    <w:name w:val="footer"/>
    <w:basedOn w:val="Normal"/>
    <w:link w:val="FooterChar"/>
    <w:uiPriority w:val="99"/>
    <w:unhideWhenUsed/>
    <w:rsid w:val="00D51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0F0"/>
  </w:style>
  <w:style w:type="character" w:styleId="Hyperlink">
    <w:name w:val="Hyperlink"/>
    <w:basedOn w:val="DefaultParagraphFont"/>
    <w:uiPriority w:val="99"/>
    <w:unhideWhenUsed/>
    <w:rsid w:val="00F64614"/>
    <w:rPr>
      <w:color w:val="0563C1" w:themeColor="hyperlink"/>
      <w:u w:val="single"/>
    </w:rPr>
  </w:style>
  <w:style w:type="paragraph" w:styleId="FootnoteText">
    <w:name w:val="footnote text"/>
    <w:basedOn w:val="Normal"/>
    <w:link w:val="FootnoteTextChar"/>
    <w:uiPriority w:val="99"/>
    <w:semiHidden/>
    <w:unhideWhenUsed/>
    <w:rsid w:val="00F16F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6FAB"/>
    <w:rPr>
      <w:sz w:val="20"/>
      <w:szCs w:val="20"/>
    </w:rPr>
  </w:style>
  <w:style w:type="character" w:styleId="FootnoteReference">
    <w:name w:val="footnote reference"/>
    <w:basedOn w:val="DefaultParagraphFont"/>
    <w:uiPriority w:val="99"/>
    <w:semiHidden/>
    <w:unhideWhenUsed/>
    <w:rsid w:val="00F16FAB"/>
    <w:rPr>
      <w:vertAlign w:val="superscript"/>
    </w:rPr>
  </w:style>
  <w:style w:type="character" w:customStyle="1" w:styleId="text-is-link">
    <w:name w:val="text-is-link"/>
    <w:basedOn w:val="DefaultParagraphFont"/>
    <w:rsid w:val="00F3584D"/>
  </w:style>
  <w:style w:type="paragraph" w:styleId="NormalWeb">
    <w:name w:val="Normal (Web)"/>
    <w:basedOn w:val="Normal"/>
    <w:uiPriority w:val="99"/>
    <w:semiHidden/>
    <w:unhideWhenUsed/>
    <w:rsid w:val="00985F76"/>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092987">
      <w:bodyDiv w:val="1"/>
      <w:marLeft w:val="0"/>
      <w:marRight w:val="0"/>
      <w:marTop w:val="0"/>
      <w:marBottom w:val="0"/>
      <w:divBdr>
        <w:top w:val="none" w:sz="0" w:space="0" w:color="auto"/>
        <w:left w:val="none" w:sz="0" w:space="0" w:color="auto"/>
        <w:bottom w:val="none" w:sz="0" w:space="0" w:color="auto"/>
        <w:right w:val="none" w:sz="0" w:space="0" w:color="auto"/>
      </w:divBdr>
    </w:div>
    <w:div w:id="1025987119">
      <w:bodyDiv w:val="1"/>
      <w:marLeft w:val="0"/>
      <w:marRight w:val="0"/>
      <w:marTop w:val="0"/>
      <w:marBottom w:val="0"/>
      <w:divBdr>
        <w:top w:val="none" w:sz="0" w:space="0" w:color="auto"/>
        <w:left w:val="none" w:sz="0" w:space="0" w:color="auto"/>
        <w:bottom w:val="none" w:sz="0" w:space="0" w:color="auto"/>
        <w:right w:val="none" w:sz="0" w:space="0" w:color="auto"/>
      </w:divBdr>
    </w:div>
    <w:div w:id="1039624697">
      <w:bodyDiv w:val="1"/>
      <w:marLeft w:val="0"/>
      <w:marRight w:val="0"/>
      <w:marTop w:val="0"/>
      <w:marBottom w:val="0"/>
      <w:divBdr>
        <w:top w:val="none" w:sz="0" w:space="0" w:color="auto"/>
        <w:left w:val="none" w:sz="0" w:space="0" w:color="auto"/>
        <w:bottom w:val="none" w:sz="0" w:space="0" w:color="auto"/>
        <w:right w:val="none" w:sz="0" w:space="0" w:color="auto"/>
      </w:divBdr>
    </w:div>
    <w:div w:id="124579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8AC7D-1462-4A0F-A821-24EF60AF3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ls vpubnd</cp:lastModifiedBy>
  <cp:revision>5</cp:revision>
  <cp:lastPrinted>2025-09-25T02:47:00Z</cp:lastPrinted>
  <dcterms:created xsi:type="dcterms:W3CDTF">2025-09-25T04:07:00Z</dcterms:created>
  <dcterms:modified xsi:type="dcterms:W3CDTF">2025-09-25T10:27:00Z</dcterms:modified>
</cp:coreProperties>
</file>